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EB24" w14:textId="14740937" w:rsidR="00BE1920" w:rsidRDefault="00941E36"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0B1782" w14:paraId="17085C3B" w14:textId="77777777" w:rsidTr="00643408">
        <w:trPr>
          <w:cantSplit/>
          <w:trHeight w:val="569"/>
        </w:trPr>
        <w:tc>
          <w:tcPr>
            <w:tcW w:w="3545" w:type="dxa"/>
            <w:shd w:val="clear" w:color="auto" w:fill="BFBFBF"/>
            <w:vAlign w:val="center"/>
          </w:tcPr>
          <w:p w14:paraId="5C2E3522" w14:textId="77777777" w:rsidR="00613EC1" w:rsidRPr="00D1305C" w:rsidRDefault="00941E36" w:rsidP="00643408">
            <w:pPr>
              <w:pStyle w:val="Heading2"/>
              <w:jc w:val="center"/>
            </w:pPr>
            <w:r>
              <w:t>Report of</w:t>
            </w:r>
          </w:p>
        </w:tc>
        <w:tc>
          <w:tcPr>
            <w:tcW w:w="4252" w:type="dxa"/>
            <w:shd w:val="clear" w:color="auto" w:fill="BFBFBF"/>
            <w:vAlign w:val="center"/>
          </w:tcPr>
          <w:p w14:paraId="73B94732" w14:textId="0510C8E0" w:rsidR="00613EC1" w:rsidRPr="00D1305C" w:rsidRDefault="00941E36" w:rsidP="00643408">
            <w:pPr>
              <w:pStyle w:val="Heading2"/>
              <w:jc w:val="center"/>
            </w:pPr>
            <w:r>
              <w:t>Meeting</w:t>
            </w:r>
          </w:p>
        </w:tc>
        <w:tc>
          <w:tcPr>
            <w:tcW w:w="2268" w:type="dxa"/>
            <w:shd w:val="clear" w:color="auto" w:fill="BFBFBF"/>
            <w:vAlign w:val="center"/>
          </w:tcPr>
          <w:p w14:paraId="25ED2DF2" w14:textId="77777777" w:rsidR="00613EC1" w:rsidRPr="00D1305C" w:rsidRDefault="00941E36" w:rsidP="00643408">
            <w:pPr>
              <w:pStyle w:val="Heading2"/>
              <w:jc w:val="center"/>
            </w:pPr>
            <w:r>
              <w:t>Date</w:t>
            </w:r>
          </w:p>
        </w:tc>
      </w:tr>
      <w:tr w:rsidR="000B1782" w14:paraId="022D1CCE" w14:textId="77777777" w:rsidTr="00643408">
        <w:trPr>
          <w:cantSplit/>
          <w:trHeight w:val="654"/>
        </w:trPr>
        <w:tc>
          <w:tcPr>
            <w:tcW w:w="3545" w:type="dxa"/>
            <w:tcBorders>
              <w:bottom w:val="single" w:sz="4" w:space="0" w:color="auto"/>
            </w:tcBorders>
            <w:shd w:val="clear" w:color="auto" w:fill="auto"/>
            <w:vAlign w:val="center"/>
          </w:tcPr>
          <w:p w14:paraId="0CC6DA1E" w14:textId="5DE6A2DB" w:rsidR="005E7794" w:rsidRPr="007637E9" w:rsidRDefault="00C94977" w:rsidP="006F27C3">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t xml:space="preserve">Interim Deputy Chief Executive </w:t>
            </w:r>
          </w:p>
        </w:tc>
        <w:tc>
          <w:tcPr>
            <w:tcW w:w="4252" w:type="dxa"/>
            <w:tcBorders>
              <w:bottom w:val="single" w:sz="4" w:space="0" w:color="auto"/>
            </w:tcBorders>
            <w:shd w:val="clear" w:color="auto" w:fill="auto"/>
            <w:vAlign w:val="center"/>
          </w:tcPr>
          <w:p w14:paraId="25D0C923" w14:textId="71470B0D" w:rsidR="00FB3074" w:rsidRDefault="00941E36" w:rsidP="00737971">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Licensing and Public Safety Committee</w:t>
            </w:r>
            <w:r>
              <w:rPr>
                <w:rFonts w:ascii="Arial" w:eastAsia="Times New Roman" w:hAnsi="Arial" w:cs="Arial"/>
                <w:color w:val="000000" w:themeColor="text1"/>
                <w:kern w:val="36"/>
                <w:lang w:eastAsia="en-GB"/>
              </w:rPr>
              <w:fldChar w:fldCharType="end"/>
            </w:r>
          </w:p>
          <w:p w14:paraId="43AA6D97" w14:textId="026CC2CC" w:rsidR="00613EC1" w:rsidRPr="00737971" w:rsidRDefault="00613EC1" w:rsidP="00737971">
            <w:pPr>
              <w:spacing w:after="0" w:line="240" w:lineRule="auto"/>
              <w:jc w:val="center"/>
              <w:rPr>
                <w:rFonts w:ascii="Arial" w:eastAsia="Times New Roman" w:hAnsi="Arial" w:cs="Arial"/>
                <w:color w:val="000000" w:themeColor="text1"/>
                <w:kern w:val="36"/>
                <w:sz w:val="16"/>
                <w:szCs w:val="16"/>
                <w:lang w:eastAsia="en-GB"/>
              </w:rPr>
            </w:pPr>
          </w:p>
        </w:tc>
        <w:tc>
          <w:tcPr>
            <w:tcW w:w="2268" w:type="dxa"/>
            <w:tcBorders>
              <w:bottom w:val="single" w:sz="4" w:space="0" w:color="auto"/>
            </w:tcBorders>
            <w:vAlign w:val="center"/>
          </w:tcPr>
          <w:p w14:paraId="7C3B18A3" w14:textId="5F620894" w:rsidR="00613EC1" w:rsidRPr="007637E9" w:rsidRDefault="00941E36"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Tuesday, 12 December 2023</w:t>
            </w:r>
            <w:r>
              <w:rPr>
                <w:rFonts w:ascii="Arial" w:eastAsia="Times New Roman" w:hAnsi="Arial" w:cs="Arial"/>
                <w:color w:val="000000" w:themeColor="text1"/>
                <w:kern w:val="36"/>
                <w:lang w:eastAsia="en-GB"/>
              </w:rPr>
              <w:fldChar w:fldCharType="end"/>
            </w:r>
          </w:p>
        </w:tc>
      </w:tr>
    </w:tbl>
    <w:p w14:paraId="1B98644D" w14:textId="404C901A" w:rsidR="00613EC1" w:rsidRDefault="00613EC1" w:rsidP="00E75510">
      <w:pPr>
        <w:spacing w:after="0"/>
        <w:rPr>
          <w:rFonts w:ascii="Arial" w:eastAsia="Times New Roman" w:hAnsi="Arial" w:cs="Arial"/>
          <w:b/>
          <w:bCs/>
          <w:noProof/>
          <w:color w:val="000000" w:themeColor="text1"/>
          <w:kern w:val="36"/>
          <w:lang w:eastAsia="en-GB"/>
        </w:rPr>
      </w:pPr>
    </w:p>
    <w:p w14:paraId="5440FCC7" w14:textId="77777777" w:rsidR="00613EC1" w:rsidRDefault="00613EC1" w:rsidP="00E75510">
      <w:pPr>
        <w:spacing w:after="0"/>
        <w:rPr>
          <w:rFonts w:ascii="Arial" w:eastAsia="Times New Roman" w:hAnsi="Arial" w:cs="Arial"/>
          <w:b/>
          <w:bCs/>
          <w:noProof/>
          <w:color w:val="000000" w:themeColor="text1"/>
          <w:kern w:val="36"/>
          <w:lang w:eastAsia="en-GB"/>
        </w:rPr>
      </w:pPr>
    </w:p>
    <w:p w14:paraId="2C658211" w14:textId="77777777" w:rsidR="00E61CE9" w:rsidRDefault="00941E36" w:rsidP="00E61CE9">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Vehicle Age Policy Update - Consultation Feedback</w:t>
      </w:r>
      <w:r w:rsidRPr="00883AC9">
        <w:rPr>
          <w:rFonts w:asciiTheme="majorHAnsi" w:hAnsiTheme="majorHAnsi" w:cstheme="majorHAnsi"/>
          <w:sz w:val="28"/>
          <w:szCs w:val="28"/>
        </w:rPr>
        <w:fldChar w:fldCharType="end"/>
      </w:r>
    </w:p>
    <w:p w14:paraId="4D3BA3C3" w14:textId="77777777" w:rsidR="00E61CE9" w:rsidRDefault="00E61CE9" w:rsidP="00E61CE9">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0B1782" w14:paraId="594D9E90" w14:textId="77777777" w:rsidTr="00581017">
        <w:tc>
          <w:tcPr>
            <w:tcW w:w="4508" w:type="dxa"/>
          </w:tcPr>
          <w:p w14:paraId="040644AA" w14:textId="77777777" w:rsidR="00E61CE9" w:rsidRPr="00E75510" w:rsidRDefault="00941E36" w:rsidP="00581017">
            <w:pPr>
              <w:pStyle w:val="Heading1"/>
              <w:spacing w:before="0" w:beforeAutospacing="0" w:after="0" w:afterAutospacing="0"/>
              <w:ind w:left="37" w:hanging="37"/>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14:paraId="7F84D28B" w14:textId="77777777" w:rsidR="00E61CE9" w:rsidRPr="00E75510" w:rsidRDefault="00941E36" w:rsidP="00581017">
            <w:pPr>
              <w:rPr>
                <w:rFonts w:eastAsia="Times New Roman" w:cstheme="minorHAnsi"/>
                <w:bCs/>
                <w:color w:val="000000" w:themeColor="text1"/>
                <w:kern w:val="36"/>
                <w:lang w:eastAsia="en-GB"/>
              </w:rPr>
            </w:pPr>
            <w:r w:rsidRPr="00E75510">
              <w:rPr>
                <w:rFonts w:eastAsia="Times New Roman" w:cstheme="minorHAnsi"/>
                <w:bCs/>
                <w:color w:val="000000" w:themeColor="text1"/>
                <w:kern w:val="36"/>
                <w:lang w:eastAsia="en-GB"/>
              </w:rPr>
              <w:t xml:space="preserve">No </w:t>
            </w:r>
          </w:p>
          <w:p w14:paraId="258E25D2" w14:textId="77777777" w:rsidR="00E61CE9" w:rsidRPr="00E75510" w:rsidRDefault="00E61CE9" w:rsidP="00581017">
            <w:pPr>
              <w:pStyle w:val="Heading1"/>
              <w:spacing w:before="0" w:beforeAutospacing="0" w:after="0" w:afterAutospacing="0"/>
              <w:rPr>
                <w:rFonts w:asciiTheme="minorHAnsi" w:hAnsiTheme="minorHAnsi" w:cstheme="minorHAnsi"/>
                <w:sz w:val="22"/>
                <w:szCs w:val="22"/>
              </w:rPr>
            </w:pPr>
          </w:p>
        </w:tc>
      </w:tr>
    </w:tbl>
    <w:p w14:paraId="11C8D9C6" w14:textId="77777777" w:rsidR="00E61CE9" w:rsidRDefault="00E61CE9" w:rsidP="00E61CE9">
      <w:pPr>
        <w:spacing w:after="0"/>
      </w:pPr>
    </w:p>
    <w:tbl>
      <w:tblPr>
        <w:tblStyle w:val="TableGrid"/>
        <w:tblW w:w="9021" w:type="dxa"/>
        <w:tblInd w:w="-5" w:type="dxa"/>
        <w:tblLook w:val="04A0" w:firstRow="1" w:lastRow="0" w:firstColumn="1" w:lastColumn="0" w:noHBand="0" w:noVBand="1"/>
      </w:tblPr>
      <w:tblGrid>
        <w:gridCol w:w="4513"/>
        <w:gridCol w:w="4508"/>
      </w:tblGrid>
      <w:tr w:rsidR="000B1782" w14:paraId="24244C4A" w14:textId="77777777" w:rsidTr="00581017">
        <w:tc>
          <w:tcPr>
            <w:tcW w:w="4513" w:type="dxa"/>
          </w:tcPr>
          <w:p w14:paraId="61574423" w14:textId="77777777" w:rsidR="00E61CE9" w:rsidRPr="00E75510" w:rsidRDefault="00941E36" w:rsidP="00581017">
            <w:pPr>
              <w:pStyle w:val="Heading1"/>
              <w:spacing w:before="0" w:beforeAutospacing="0" w:after="0" w:afterAutospacing="0"/>
              <w:rPr>
                <w:rFonts w:ascii="Arial" w:hAnsi="Arial" w:cs="Arial"/>
                <w:b w:val="0"/>
                <w:bCs w:val="0"/>
                <w:sz w:val="22"/>
                <w:szCs w:val="22"/>
              </w:rPr>
            </w:pPr>
            <w:r w:rsidRPr="00E75510">
              <w:rPr>
                <w:rFonts w:ascii="Arial" w:hAnsi="Arial" w:cs="Arial"/>
                <w:b w:val="0"/>
                <w:bCs w:val="0"/>
                <w:sz w:val="22"/>
                <w:szCs w:val="22"/>
              </w:rPr>
              <w:t>Is this decision key?</w:t>
            </w:r>
          </w:p>
        </w:tc>
        <w:tc>
          <w:tcPr>
            <w:tcW w:w="4508" w:type="dxa"/>
          </w:tcPr>
          <w:p w14:paraId="6BDDF04B" w14:textId="77777777" w:rsidR="00E61CE9" w:rsidRPr="00E75510" w:rsidRDefault="00941E36" w:rsidP="00581017">
            <w:pPr>
              <w:rPr>
                <w:rFonts w:cstheme="minorHAnsi"/>
                <w:sz w:val="24"/>
                <w:szCs w:val="24"/>
              </w:rPr>
            </w:pPr>
            <w:r w:rsidRPr="00E75510">
              <w:rPr>
                <w:rFonts w:eastAsia="Times New Roman" w:cstheme="minorHAnsi"/>
                <w:bCs/>
                <w:color w:val="000000" w:themeColor="text1"/>
                <w:kern w:val="36"/>
                <w:lang w:eastAsia="en-GB"/>
              </w:rPr>
              <w:t>No</w:t>
            </w:r>
          </w:p>
          <w:p w14:paraId="3C585792" w14:textId="77777777" w:rsidR="00E61CE9" w:rsidRPr="00E75510" w:rsidRDefault="00E61CE9" w:rsidP="00581017">
            <w:pPr>
              <w:pStyle w:val="Heading1"/>
              <w:spacing w:before="0" w:beforeAutospacing="0" w:after="0" w:afterAutospacing="0"/>
              <w:rPr>
                <w:rFonts w:asciiTheme="minorHAnsi" w:hAnsiTheme="minorHAnsi" w:cstheme="minorHAnsi"/>
                <w:sz w:val="24"/>
                <w:szCs w:val="24"/>
              </w:rPr>
            </w:pPr>
          </w:p>
        </w:tc>
      </w:tr>
    </w:tbl>
    <w:p w14:paraId="1F8F7AF7" w14:textId="77777777" w:rsidR="00E61CE9" w:rsidRDefault="00E61CE9" w:rsidP="00E61CE9">
      <w:pPr>
        <w:spacing w:after="0"/>
      </w:pPr>
    </w:p>
    <w:tbl>
      <w:tblPr>
        <w:tblStyle w:val="TableGrid"/>
        <w:tblW w:w="0" w:type="auto"/>
        <w:tblInd w:w="-5" w:type="dxa"/>
        <w:tblLook w:val="04A0" w:firstRow="1" w:lastRow="0" w:firstColumn="1" w:lastColumn="0" w:noHBand="0" w:noVBand="1"/>
      </w:tblPr>
      <w:tblGrid>
        <w:gridCol w:w="4513"/>
        <w:gridCol w:w="4508"/>
      </w:tblGrid>
      <w:tr w:rsidR="000B1782" w14:paraId="34C04329" w14:textId="77777777" w:rsidTr="00581017">
        <w:tc>
          <w:tcPr>
            <w:tcW w:w="4513" w:type="dxa"/>
          </w:tcPr>
          <w:p w14:paraId="5E6D2587" w14:textId="77777777" w:rsidR="00E61CE9" w:rsidRPr="00E75510" w:rsidRDefault="00941E36" w:rsidP="00581017">
            <w:pPr>
              <w:pStyle w:val="Heading1"/>
              <w:spacing w:before="0" w:beforeAutospacing="0" w:after="0" w:afterAutospacing="0"/>
              <w:rPr>
                <w:rFonts w:asciiTheme="minorHAnsi" w:hAnsiTheme="minorHAnsi" w:cstheme="minorHAnsi"/>
                <w:b w:val="0"/>
                <w:bCs w:val="0"/>
                <w:color w:val="000000" w:themeColor="text1"/>
                <w:sz w:val="22"/>
                <w:szCs w:val="22"/>
              </w:rPr>
            </w:pPr>
            <w:r w:rsidRPr="00E75510">
              <w:rPr>
                <w:rFonts w:asciiTheme="minorHAnsi" w:hAnsiTheme="minorHAnsi" w:cstheme="minorHAnsi"/>
                <w:b w:val="0"/>
                <w:bCs w:val="0"/>
                <w:color w:val="000000" w:themeColor="text1"/>
                <w:sz w:val="22"/>
                <w:szCs w:val="22"/>
              </w:rPr>
              <w:t>Savings or expenditure amounting to greater than £100,000</w:t>
            </w:r>
          </w:p>
        </w:tc>
        <w:tc>
          <w:tcPr>
            <w:tcW w:w="4508" w:type="dxa"/>
          </w:tcPr>
          <w:p w14:paraId="1C45970B" w14:textId="77777777" w:rsidR="00E61CE9" w:rsidRPr="00E75510" w:rsidRDefault="00941E36" w:rsidP="00581017">
            <w:pPr>
              <w:pStyle w:val="Heading1"/>
              <w:spacing w:before="0" w:beforeAutospacing="0" w:after="0" w:afterAutospacing="0"/>
              <w:rPr>
                <w:rFonts w:asciiTheme="minorHAnsi" w:hAnsiTheme="minorHAnsi" w:cstheme="minorHAnsi"/>
                <w:b w:val="0"/>
                <w:bCs w:val="0"/>
                <w:sz w:val="22"/>
                <w:szCs w:val="22"/>
              </w:rPr>
            </w:pPr>
            <w:r w:rsidRPr="00E75510">
              <w:rPr>
                <w:rFonts w:asciiTheme="minorHAnsi" w:hAnsiTheme="minorHAnsi" w:cstheme="minorHAnsi"/>
                <w:b w:val="0"/>
                <w:bCs w:val="0"/>
                <w:color w:val="000000" w:themeColor="text1"/>
                <w:sz w:val="22"/>
                <w:szCs w:val="22"/>
              </w:rPr>
              <w:t>Significant impact on 2 or more council wards</w:t>
            </w:r>
          </w:p>
        </w:tc>
      </w:tr>
    </w:tbl>
    <w:p w14:paraId="4EDD3E48" w14:textId="77777777" w:rsidR="00E61CE9" w:rsidRDefault="00E61CE9" w:rsidP="00E61CE9">
      <w:pPr>
        <w:spacing w:after="0"/>
      </w:pPr>
    </w:p>
    <w:p w14:paraId="18AB2773" w14:textId="77777777" w:rsidR="00E61CE9" w:rsidRDefault="00941E36" w:rsidP="00E61CE9">
      <w:pPr>
        <w:pStyle w:val="Heading2"/>
      </w:pPr>
      <w:r w:rsidRPr="007637E9">
        <w:t>Purpose of the Report</w:t>
      </w:r>
    </w:p>
    <w:p w14:paraId="791531B4" w14:textId="77777777" w:rsidR="00E61CE9" w:rsidRPr="002F1805" w:rsidRDefault="00E61CE9" w:rsidP="00E61CE9">
      <w:pPr>
        <w:spacing w:after="0"/>
      </w:pPr>
    </w:p>
    <w:p w14:paraId="3D20B8CE" w14:textId="77777777" w:rsidR="00E61CE9" w:rsidRPr="007637E9" w:rsidRDefault="00E61CE9" w:rsidP="00E61CE9">
      <w:pPr>
        <w:pStyle w:val="Heading2"/>
        <w:rPr>
          <w:rFonts w:asciiTheme="majorHAnsi" w:hAnsiTheme="majorHAnsi" w:cstheme="majorHAnsi"/>
          <w:sz w:val="2"/>
          <w:szCs w:val="14"/>
        </w:rPr>
      </w:pPr>
    </w:p>
    <w:p w14:paraId="2B5E9EC3" w14:textId="77777777" w:rsidR="00E61CE9" w:rsidRPr="00775590" w:rsidRDefault="00941E36" w:rsidP="00E61CE9">
      <w:pPr>
        <w:pStyle w:val="ListParagraph"/>
        <w:numPr>
          <w:ilvl w:val="0"/>
          <w:numId w:val="16"/>
        </w:numPr>
        <w:spacing w:after="0" w:line="240" w:lineRule="auto"/>
        <w:jc w:val="both"/>
        <w:rPr>
          <w:rFonts w:cstheme="minorHAnsi"/>
          <w:bCs/>
        </w:rPr>
      </w:pPr>
      <w:r>
        <w:t xml:space="preserve">The purpose of the report is to provide feedback on the consultation carried out in response to the intended policy amendments, with regards to the age of vehicles licensed by this authority. </w:t>
      </w:r>
    </w:p>
    <w:p w14:paraId="67FD7634" w14:textId="77777777" w:rsidR="00E61CE9" w:rsidRDefault="00E61CE9" w:rsidP="00E61CE9">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0B1782" w14:paraId="16FC3050" w14:textId="77777777" w:rsidTr="00581017">
        <w:trPr>
          <w:gridAfter w:val="1"/>
          <w:wAfter w:w="142" w:type="dxa"/>
        </w:trPr>
        <w:tc>
          <w:tcPr>
            <w:tcW w:w="9016" w:type="dxa"/>
            <w:gridSpan w:val="2"/>
          </w:tcPr>
          <w:p w14:paraId="01ACA128" w14:textId="77777777" w:rsidR="00E61CE9" w:rsidRDefault="00941E36" w:rsidP="00581017">
            <w:pPr>
              <w:pStyle w:val="Heading2"/>
            </w:pPr>
            <w:r w:rsidRPr="00A67766">
              <w:t>Recommendations</w:t>
            </w:r>
          </w:p>
          <w:p w14:paraId="56AF1D19" w14:textId="77777777" w:rsidR="00E61CE9" w:rsidRDefault="00E61CE9" w:rsidP="00581017"/>
        </w:tc>
      </w:tr>
      <w:tr w:rsidR="000B1782" w14:paraId="64060B3F" w14:textId="77777777" w:rsidTr="00581017">
        <w:trPr>
          <w:gridBefore w:val="1"/>
          <w:wBefore w:w="142" w:type="dxa"/>
        </w:trPr>
        <w:tc>
          <w:tcPr>
            <w:tcW w:w="9016" w:type="dxa"/>
            <w:gridSpan w:val="2"/>
          </w:tcPr>
          <w:p w14:paraId="63D62A94" w14:textId="77777777" w:rsidR="00E61CE9" w:rsidRPr="00FE45CF" w:rsidRDefault="00941E36" w:rsidP="00581017">
            <w:pPr>
              <w:pStyle w:val="ListParagraph"/>
              <w:numPr>
                <w:ilvl w:val="0"/>
                <w:numId w:val="16"/>
              </w:numPr>
              <w:spacing w:after="0" w:line="240" w:lineRule="auto"/>
              <w:jc w:val="both"/>
              <w:rPr>
                <w:rFonts w:ascii="Arial" w:hAnsi="Arial" w:cs="Arial"/>
              </w:rPr>
            </w:pPr>
            <w:r w:rsidRPr="00FE45CF">
              <w:rPr>
                <w:rFonts w:ascii="Arial" w:hAnsi="Arial" w:cs="Arial"/>
              </w:rPr>
              <w:t>Note the content of the report</w:t>
            </w:r>
            <w:r>
              <w:rPr>
                <w:rFonts w:ascii="Arial" w:hAnsi="Arial" w:cs="Arial"/>
              </w:rPr>
              <w:t>.</w:t>
            </w:r>
          </w:p>
          <w:p w14:paraId="2A2C4E7A" w14:textId="77777777" w:rsidR="00E61CE9" w:rsidRPr="00FE45CF" w:rsidRDefault="00E61CE9" w:rsidP="00581017">
            <w:pPr>
              <w:pStyle w:val="ListParagraph"/>
              <w:spacing w:after="0" w:line="240" w:lineRule="auto"/>
              <w:ind w:left="360"/>
              <w:jc w:val="both"/>
              <w:rPr>
                <w:rFonts w:ascii="Arial" w:hAnsi="Arial" w:cs="Arial"/>
              </w:rPr>
            </w:pPr>
          </w:p>
          <w:p w14:paraId="00CB6894" w14:textId="77777777" w:rsidR="00E61CE9" w:rsidRDefault="00941E36" w:rsidP="00581017">
            <w:pPr>
              <w:pStyle w:val="ListParagraph"/>
              <w:numPr>
                <w:ilvl w:val="0"/>
                <w:numId w:val="16"/>
              </w:numPr>
              <w:spacing w:before="240" w:after="0" w:line="240" w:lineRule="auto"/>
              <w:rPr>
                <w:rFonts w:ascii="Arial" w:hAnsi="Arial" w:cs="Arial"/>
              </w:rPr>
            </w:pPr>
            <w:r w:rsidRPr="00FE45CF">
              <w:rPr>
                <w:rFonts w:ascii="Arial" w:hAnsi="Arial" w:cs="Arial"/>
              </w:rPr>
              <w:t>Consider the consultation responses from members of the trade</w:t>
            </w:r>
            <w:r>
              <w:rPr>
                <w:rFonts w:ascii="Arial" w:hAnsi="Arial" w:cs="Arial"/>
              </w:rPr>
              <w:t xml:space="preserve">. </w:t>
            </w:r>
          </w:p>
          <w:p w14:paraId="1677A978" w14:textId="77777777" w:rsidR="00E61CE9" w:rsidRPr="00FF2F08" w:rsidRDefault="00E61CE9" w:rsidP="00581017">
            <w:pPr>
              <w:pStyle w:val="ListParagraph"/>
              <w:spacing w:before="240" w:after="0" w:line="240" w:lineRule="auto"/>
              <w:ind w:left="360"/>
              <w:rPr>
                <w:rFonts w:ascii="Arial" w:hAnsi="Arial" w:cs="Arial"/>
              </w:rPr>
            </w:pPr>
          </w:p>
          <w:p w14:paraId="07AD20D0" w14:textId="7D07B794" w:rsidR="00E61CE9" w:rsidRDefault="00941E36" w:rsidP="00581017">
            <w:pPr>
              <w:pStyle w:val="ListParagraph"/>
              <w:numPr>
                <w:ilvl w:val="0"/>
                <w:numId w:val="16"/>
              </w:numPr>
              <w:spacing w:before="240" w:after="0" w:line="240" w:lineRule="auto"/>
              <w:rPr>
                <w:rFonts w:ascii="Arial" w:hAnsi="Arial" w:cs="Arial"/>
              </w:rPr>
            </w:pPr>
            <w:r w:rsidRPr="00FE45CF">
              <w:rPr>
                <w:rFonts w:ascii="Arial" w:hAnsi="Arial" w:cs="Arial"/>
              </w:rPr>
              <w:t>Determine whether to proceed to</w:t>
            </w:r>
            <w:r>
              <w:rPr>
                <w:rFonts w:ascii="Arial" w:hAnsi="Arial" w:cs="Arial"/>
              </w:rPr>
              <w:t xml:space="preserve"> accept officer recommendations, to include all </w:t>
            </w:r>
            <w:r w:rsidR="002C6312">
              <w:rPr>
                <w:rFonts w:ascii="Arial" w:hAnsi="Arial" w:cs="Arial"/>
              </w:rPr>
              <w:t>w</w:t>
            </w:r>
            <w:r>
              <w:rPr>
                <w:rFonts w:ascii="Arial" w:hAnsi="Arial" w:cs="Arial"/>
              </w:rPr>
              <w:t xml:space="preserve">heel chair and multipurpose vehicles to be licenced up to 12 years of age. </w:t>
            </w:r>
          </w:p>
          <w:p w14:paraId="17D07DBB" w14:textId="77777777" w:rsidR="00E61CE9" w:rsidRPr="00FF2F08" w:rsidRDefault="00E61CE9" w:rsidP="00581017">
            <w:pPr>
              <w:pStyle w:val="ListParagraph"/>
              <w:spacing w:before="240" w:after="0" w:line="240" w:lineRule="auto"/>
              <w:ind w:left="360"/>
              <w:rPr>
                <w:rFonts w:ascii="Arial" w:hAnsi="Arial" w:cs="Arial"/>
              </w:rPr>
            </w:pPr>
          </w:p>
          <w:p w14:paraId="34742692" w14:textId="77777777" w:rsidR="00E61CE9" w:rsidRPr="003F7744" w:rsidRDefault="00941E36" w:rsidP="00581017">
            <w:pPr>
              <w:pStyle w:val="ListParagraph"/>
              <w:numPr>
                <w:ilvl w:val="0"/>
                <w:numId w:val="16"/>
              </w:numPr>
              <w:spacing w:before="240" w:after="0" w:line="240" w:lineRule="auto"/>
              <w:jc w:val="both"/>
              <w:rPr>
                <w:rFonts w:ascii="Arial" w:hAnsi="Arial" w:cs="Arial"/>
              </w:rPr>
            </w:pPr>
            <w:r w:rsidRPr="00506910">
              <w:rPr>
                <w:rFonts w:ascii="Arial" w:hAnsi="Arial" w:cs="Arial"/>
              </w:rPr>
              <w:t>If members are minded accepting the recommendations of officers</w:t>
            </w:r>
            <w:r>
              <w:rPr>
                <w:rFonts w:ascii="Arial" w:hAnsi="Arial" w:cs="Arial"/>
              </w:rPr>
              <w:t xml:space="preserve">, then </w:t>
            </w:r>
            <w:r w:rsidRPr="00506910">
              <w:rPr>
                <w:rFonts w:ascii="Arial" w:hAnsi="Arial" w:cs="Arial"/>
              </w:rPr>
              <w:t>to forward this report to the next meeting of the Council with a recommendation for formal adoption of the proposed polic</w:t>
            </w:r>
            <w:r>
              <w:rPr>
                <w:rFonts w:ascii="Arial" w:hAnsi="Arial" w:cs="Arial"/>
              </w:rPr>
              <w:t xml:space="preserve">y changes. </w:t>
            </w:r>
          </w:p>
          <w:p w14:paraId="66F870A3" w14:textId="77777777" w:rsidR="00E61CE9" w:rsidRPr="00E10BF8" w:rsidRDefault="00E61CE9" w:rsidP="00581017">
            <w:pPr>
              <w:rPr>
                <w:rFonts w:cstheme="minorHAnsi"/>
                <w:bCs/>
                <w:iCs/>
              </w:rPr>
            </w:pPr>
          </w:p>
        </w:tc>
      </w:tr>
      <w:tr w:rsidR="000B1782" w14:paraId="2BD1A277" w14:textId="77777777" w:rsidTr="00581017">
        <w:trPr>
          <w:gridAfter w:val="1"/>
          <w:wAfter w:w="142" w:type="dxa"/>
        </w:trPr>
        <w:tc>
          <w:tcPr>
            <w:tcW w:w="9016" w:type="dxa"/>
            <w:gridSpan w:val="2"/>
          </w:tcPr>
          <w:p w14:paraId="56EA52F1" w14:textId="77777777" w:rsidR="00E61CE9" w:rsidRDefault="00941E36" w:rsidP="00581017">
            <w:pPr>
              <w:pStyle w:val="Heading2"/>
            </w:pPr>
            <w:r w:rsidRPr="00613EC1">
              <w:t>Reasons for recommendations</w:t>
            </w:r>
          </w:p>
          <w:p w14:paraId="767CC655" w14:textId="77777777" w:rsidR="00E61CE9" w:rsidRDefault="00E61CE9" w:rsidP="00581017"/>
        </w:tc>
      </w:tr>
      <w:tr w:rsidR="000B1782" w14:paraId="0CCBCFF0" w14:textId="77777777" w:rsidTr="00581017">
        <w:trPr>
          <w:gridBefore w:val="1"/>
          <w:wBefore w:w="142" w:type="dxa"/>
        </w:trPr>
        <w:tc>
          <w:tcPr>
            <w:tcW w:w="9016" w:type="dxa"/>
            <w:gridSpan w:val="2"/>
          </w:tcPr>
          <w:p w14:paraId="2452852D" w14:textId="5A2A893A" w:rsidR="00E61CE9" w:rsidRPr="00FF2F08" w:rsidRDefault="00941E36" w:rsidP="00581017">
            <w:pPr>
              <w:pStyle w:val="ListParagraph"/>
              <w:numPr>
                <w:ilvl w:val="0"/>
                <w:numId w:val="16"/>
              </w:numPr>
              <w:spacing w:after="0" w:line="240" w:lineRule="auto"/>
              <w:jc w:val="both"/>
              <w:rPr>
                <w:rFonts w:cstheme="minorHAnsi"/>
                <w:bCs/>
                <w:iCs/>
              </w:rPr>
            </w:pPr>
            <w:r>
              <w:rPr>
                <w:rFonts w:cstheme="minorHAnsi"/>
                <w:bCs/>
                <w:iCs/>
              </w:rPr>
              <w:t xml:space="preserve">To keep the policy concurrent with the equality duty to passengers of licenced vehicles. </w:t>
            </w:r>
          </w:p>
        </w:tc>
      </w:tr>
    </w:tbl>
    <w:p w14:paraId="01F4F3B2" w14:textId="77777777" w:rsidR="00E61CE9" w:rsidRDefault="00E61CE9" w:rsidP="00E61CE9">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0B1782" w14:paraId="21E4928A" w14:textId="77777777" w:rsidTr="00581017">
        <w:trPr>
          <w:gridAfter w:val="1"/>
          <w:wAfter w:w="142" w:type="dxa"/>
        </w:trPr>
        <w:tc>
          <w:tcPr>
            <w:tcW w:w="9016" w:type="dxa"/>
            <w:gridSpan w:val="2"/>
          </w:tcPr>
          <w:p w14:paraId="2D35AE69" w14:textId="77777777" w:rsidR="00E61CE9" w:rsidRDefault="00941E36" w:rsidP="00581017">
            <w:pPr>
              <w:pStyle w:val="Heading2"/>
            </w:pPr>
            <w:r w:rsidRPr="00613EC1">
              <w:t>Other options considered and rejected</w:t>
            </w:r>
          </w:p>
          <w:p w14:paraId="7F70B534" w14:textId="77777777" w:rsidR="00E61CE9" w:rsidRDefault="00E61CE9" w:rsidP="00581017"/>
        </w:tc>
      </w:tr>
      <w:tr w:rsidR="000B1782" w14:paraId="3746B630" w14:textId="77777777" w:rsidTr="00581017">
        <w:trPr>
          <w:gridBefore w:val="1"/>
          <w:wBefore w:w="142" w:type="dxa"/>
        </w:trPr>
        <w:tc>
          <w:tcPr>
            <w:tcW w:w="9016" w:type="dxa"/>
            <w:gridSpan w:val="2"/>
          </w:tcPr>
          <w:p w14:paraId="58D67B58" w14:textId="77777777" w:rsidR="00E61CE9" w:rsidRPr="00FF2F08" w:rsidRDefault="00941E36" w:rsidP="00581017">
            <w:pPr>
              <w:pStyle w:val="ListParagraph"/>
              <w:numPr>
                <w:ilvl w:val="0"/>
                <w:numId w:val="16"/>
              </w:numPr>
              <w:spacing w:after="0" w:line="240" w:lineRule="auto"/>
              <w:jc w:val="both"/>
              <w:rPr>
                <w:rFonts w:cstheme="minorHAnsi"/>
                <w:bCs/>
                <w:iCs/>
              </w:rPr>
            </w:pPr>
            <w:r w:rsidRPr="00FF2F08">
              <w:rPr>
                <w:rFonts w:ascii="Arial" w:hAnsi="Arial" w:cs="Arial"/>
                <w:bCs/>
                <w:iCs/>
              </w:rPr>
              <w:t>All options possible are address within the report body</w:t>
            </w:r>
          </w:p>
        </w:tc>
      </w:tr>
    </w:tbl>
    <w:p w14:paraId="2EC81366" w14:textId="77777777" w:rsidR="00E61CE9" w:rsidRPr="002F1805" w:rsidRDefault="00E61CE9" w:rsidP="00E61CE9">
      <w:pPr>
        <w:spacing w:after="0" w:line="240" w:lineRule="auto"/>
        <w:jc w:val="both"/>
        <w:rPr>
          <w:rFonts w:cstheme="minorHAnsi"/>
          <w:bCs/>
        </w:rPr>
      </w:pPr>
    </w:p>
    <w:p w14:paraId="4C9D003A" w14:textId="77777777" w:rsidR="00E61CE9" w:rsidRPr="008C37E1" w:rsidRDefault="00941E36" w:rsidP="00E61CE9">
      <w:pPr>
        <w:pStyle w:val="Heading2"/>
      </w:pPr>
      <w:r w:rsidRPr="008C37E1">
        <w:t>Corporate priorities</w:t>
      </w:r>
    </w:p>
    <w:p w14:paraId="3E1E988C" w14:textId="77777777" w:rsidR="00E61CE9" w:rsidRPr="002F1805" w:rsidRDefault="00E61CE9" w:rsidP="00E61CE9">
      <w:pPr>
        <w:spacing w:after="0"/>
      </w:pPr>
    </w:p>
    <w:p w14:paraId="36CF06C8" w14:textId="60ED19D1" w:rsidR="00E61CE9" w:rsidRPr="00A94234" w:rsidRDefault="00941E36" w:rsidP="00E61CE9">
      <w:pPr>
        <w:pStyle w:val="ListParagraph"/>
        <w:numPr>
          <w:ilvl w:val="0"/>
          <w:numId w:val="16"/>
        </w:numPr>
        <w:spacing w:after="0" w:line="240" w:lineRule="auto"/>
        <w:jc w:val="both"/>
        <w:rPr>
          <w:rFonts w:cstheme="minorHAnsi"/>
          <w:bCs/>
          <w:iCs/>
        </w:rPr>
      </w:pPr>
      <w:r w:rsidRPr="00A94234">
        <w:rPr>
          <w:rFonts w:cstheme="minorHAnsi"/>
          <w:bCs/>
        </w:rPr>
        <w:t>The report relates to the following corporate priorities</w:t>
      </w:r>
      <w:r w:rsidR="002C6312">
        <w:rPr>
          <w:rFonts w:cstheme="minorHAnsi"/>
          <w:bCs/>
        </w:rPr>
        <w:t>:</w:t>
      </w:r>
    </w:p>
    <w:p w14:paraId="3F43EAEB" w14:textId="77777777" w:rsidR="00E61CE9" w:rsidRPr="002F1805" w:rsidRDefault="00E61CE9" w:rsidP="00E61CE9">
      <w:pPr>
        <w:spacing w:after="0" w:line="240" w:lineRule="auto"/>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78"/>
      </w:tblGrid>
      <w:tr w:rsidR="000B1782" w14:paraId="59B73BAF" w14:textId="77777777" w:rsidTr="00581017">
        <w:tc>
          <w:tcPr>
            <w:tcW w:w="4707" w:type="dxa"/>
          </w:tcPr>
          <w:p w14:paraId="2B97FF0E" w14:textId="77777777" w:rsidR="00E61CE9" w:rsidRPr="00A94234" w:rsidRDefault="00941E36" w:rsidP="00581017">
            <w:pPr>
              <w:tabs>
                <w:tab w:val="left" w:pos="567"/>
              </w:tabs>
              <w:jc w:val="center"/>
              <w:rPr>
                <w:b/>
                <w:bCs/>
              </w:rPr>
            </w:pPr>
            <w:r w:rsidRPr="00A94234">
              <w:rPr>
                <w:rFonts w:ascii="Arial" w:hAnsi="Arial" w:cs="Arial"/>
                <w:b/>
                <w:bCs/>
              </w:rPr>
              <w:lastRenderedPageBreak/>
              <w:t>An exemplary council</w:t>
            </w:r>
          </w:p>
        </w:tc>
        <w:tc>
          <w:tcPr>
            <w:tcW w:w="4678" w:type="dxa"/>
          </w:tcPr>
          <w:p w14:paraId="01209315" w14:textId="77777777" w:rsidR="00E61CE9" w:rsidRPr="00A94234" w:rsidRDefault="00941E36" w:rsidP="00581017">
            <w:pPr>
              <w:tabs>
                <w:tab w:val="left" w:pos="567"/>
              </w:tabs>
              <w:jc w:val="center"/>
              <w:rPr>
                <w:b/>
                <w:bCs/>
              </w:rPr>
            </w:pPr>
            <w:r w:rsidRPr="00A94234">
              <w:rPr>
                <w:rFonts w:ascii="Arial" w:hAnsi="Arial" w:cs="Arial"/>
                <w:b/>
                <w:bCs/>
              </w:rPr>
              <w:t>Thriving communities</w:t>
            </w:r>
          </w:p>
        </w:tc>
      </w:tr>
      <w:tr w:rsidR="000B1782" w14:paraId="1A38E461" w14:textId="77777777" w:rsidTr="00581017">
        <w:tc>
          <w:tcPr>
            <w:tcW w:w="4707" w:type="dxa"/>
          </w:tcPr>
          <w:p w14:paraId="6579851C" w14:textId="77777777" w:rsidR="00E61CE9" w:rsidRPr="00B85F3A" w:rsidRDefault="00941E36" w:rsidP="00581017">
            <w:pPr>
              <w:tabs>
                <w:tab w:val="left" w:pos="567"/>
              </w:tabs>
              <w:spacing w:after="0"/>
              <w:jc w:val="center"/>
            </w:pPr>
            <w:r>
              <w:rPr>
                <w:rFonts w:ascii="Arial" w:hAnsi="Arial" w:cs="Arial"/>
              </w:rPr>
              <w:t>A fair local economy that works for everyone</w:t>
            </w:r>
          </w:p>
        </w:tc>
        <w:tc>
          <w:tcPr>
            <w:tcW w:w="4678" w:type="dxa"/>
          </w:tcPr>
          <w:p w14:paraId="01F474FE" w14:textId="77777777" w:rsidR="00E61CE9" w:rsidRPr="00B85F3A" w:rsidRDefault="00941E36" w:rsidP="00581017">
            <w:pPr>
              <w:autoSpaceDE w:val="0"/>
              <w:autoSpaceDN w:val="0"/>
              <w:adjustRightInd w:val="0"/>
              <w:spacing w:after="0"/>
              <w:jc w:val="center"/>
            </w:pPr>
            <w:r>
              <w:rPr>
                <w:rFonts w:ascii="Arial" w:hAnsi="Arial" w:cs="Arial"/>
              </w:rPr>
              <w:t>Good homes, green spaces, healthy places</w:t>
            </w:r>
          </w:p>
        </w:tc>
      </w:tr>
    </w:tbl>
    <w:p w14:paraId="139E283F" w14:textId="77777777" w:rsidR="00E61CE9" w:rsidRPr="00D4431F" w:rsidRDefault="00E61CE9" w:rsidP="00E61CE9">
      <w:pPr>
        <w:spacing w:after="0" w:line="240" w:lineRule="auto"/>
        <w:jc w:val="both"/>
        <w:rPr>
          <w:rFonts w:cstheme="minorHAnsi"/>
          <w:bCs/>
        </w:rPr>
      </w:pPr>
    </w:p>
    <w:p w14:paraId="357ABC8C" w14:textId="77777777" w:rsidR="00E61CE9" w:rsidRDefault="00E61CE9" w:rsidP="00E61CE9">
      <w:pPr>
        <w:pStyle w:val="Heading2"/>
      </w:pPr>
    </w:p>
    <w:p w14:paraId="40A02186" w14:textId="77777777" w:rsidR="00E61CE9" w:rsidRDefault="00941E36" w:rsidP="00E61CE9">
      <w:pPr>
        <w:pStyle w:val="Heading2"/>
      </w:pPr>
      <w:r>
        <w:t>LPSC meeting - 12/09/2023</w:t>
      </w:r>
    </w:p>
    <w:p w14:paraId="5A32E346" w14:textId="77777777" w:rsidR="00E61CE9" w:rsidRPr="00FE45CF" w:rsidRDefault="00E61CE9" w:rsidP="00E61CE9">
      <w:pPr>
        <w:pStyle w:val="Heading2"/>
        <w:ind w:left="0" w:firstLine="0"/>
        <w:rPr>
          <w:rFonts w:cs="Arial"/>
          <w:szCs w:val="22"/>
        </w:rPr>
      </w:pPr>
    </w:p>
    <w:p w14:paraId="6D45ED36" w14:textId="77777777" w:rsidR="00E61CE9" w:rsidRPr="00370604" w:rsidRDefault="00941E36" w:rsidP="00E61CE9">
      <w:pPr>
        <w:pStyle w:val="ListParagraph"/>
        <w:numPr>
          <w:ilvl w:val="0"/>
          <w:numId w:val="16"/>
        </w:numPr>
        <w:spacing w:after="0" w:line="240" w:lineRule="auto"/>
        <w:jc w:val="both"/>
      </w:pPr>
      <w:r w:rsidRPr="00370604">
        <w:rPr>
          <w:rFonts w:ascii="Arial" w:hAnsi="Arial" w:cs="Arial"/>
        </w:rPr>
        <w:t xml:space="preserve">A detailed report presented to members of the Licensing and Public Safety Committee on 12/09/2023, </w:t>
      </w:r>
      <w:r>
        <w:rPr>
          <w:rFonts w:ascii="Arial" w:hAnsi="Arial" w:cs="Arial"/>
        </w:rPr>
        <w:t xml:space="preserve">updated members, </w:t>
      </w:r>
      <w:r>
        <w:t>on the effectiveness of the Vehicle Age Policy introduced in 2022.</w:t>
      </w:r>
      <w:r>
        <w:rPr>
          <w:rFonts w:ascii="Arial" w:hAnsi="Arial" w:cs="Arial"/>
        </w:rPr>
        <w:t xml:space="preserve"> </w:t>
      </w:r>
    </w:p>
    <w:p w14:paraId="2EAA2954" w14:textId="77777777" w:rsidR="00E61CE9" w:rsidRDefault="00E61CE9" w:rsidP="00E61CE9">
      <w:pPr>
        <w:spacing w:after="0" w:line="240" w:lineRule="auto"/>
        <w:jc w:val="both"/>
      </w:pPr>
    </w:p>
    <w:p w14:paraId="510046F8" w14:textId="77777777" w:rsidR="00E61CE9" w:rsidRPr="00370604" w:rsidRDefault="00941E36" w:rsidP="00E61CE9">
      <w:pPr>
        <w:pStyle w:val="ListParagraph"/>
        <w:numPr>
          <w:ilvl w:val="0"/>
          <w:numId w:val="16"/>
        </w:numPr>
        <w:spacing w:after="0" w:line="240" w:lineRule="auto"/>
        <w:jc w:val="both"/>
      </w:pPr>
      <w:r w:rsidRPr="00370604">
        <w:rPr>
          <w:rFonts w:cstheme="minorHAnsi"/>
          <w:bCs/>
          <w:iCs/>
        </w:rPr>
        <w:t xml:space="preserve">At the meeting of the Licensing and Public Safety Committee in April 2022, members passed a new vehicle age policy which gave emphasis to new restrictions on the ages of licenced vehicles dependant on the emissions rating of the vehicle. </w:t>
      </w:r>
    </w:p>
    <w:p w14:paraId="12AF6E90" w14:textId="77777777" w:rsidR="00E61CE9" w:rsidRPr="00370604" w:rsidRDefault="00E61CE9" w:rsidP="00E61CE9">
      <w:pPr>
        <w:pStyle w:val="ListParagraph"/>
        <w:rPr>
          <w:rFonts w:cstheme="minorHAnsi"/>
          <w:bCs/>
          <w:iCs/>
        </w:rPr>
      </w:pPr>
    </w:p>
    <w:p w14:paraId="6F315550" w14:textId="77777777" w:rsidR="00E61CE9" w:rsidRPr="00370604" w:rsidRDefault="00941E36" w:rsidP="00E61CE9">
      <w:pPr>
        <w:pStyle w:val="ListParagraph"/>
        <w:numPr>
          <w:ilvl w:val="0"/>
          <w:numId w:val="16"/>
        </w:numPr>
        <w:spacing w:after="0" w:line="240" w:lineRule="auto"/>
        <w:jc w:val="both"/>
      </w:pPr>
      <w:r>
        <w:rPr>
          <w:rFonts w:cstheme="minorHAnsi"/>
          <w:bCs/>
          <w:iCs/>
        </w:rPr>
        <w:t xml:space="preserve">With vehicles with an emissions rating of </w:t>
      </w:r>
      <w:r>
        <w:rPr>
          <w:rFonts w:ascii="Arial" w:hAnsi="Arial" w:cs="Arial"/>
          <w:bCs/>
          <w:iCs/>
        </w:rPr>
        <w:t>euro 6, being licenced up to 6 years old when first licence, then licenced until 12 years old.</w:t>
      </w:r>
    </w:p>
    <w:p w14:paraId="52A2D772" w14:textId="77777777" w:rsidR="00E61CE9" w:rsidRDefault="00E61CE9" w:rsidP="00E61CE9">
      <w:pPr>
        <w:pStyle w:val="ListParagraph"/>
      </w:pPr>
    </w:p>
    <w:p w14:paraId="4C301425" w14:textId="714C907F" w:rsidR="00E61CE9" w:rsidRPr="00370604" w:rsidRDefault="00941E36" w:rsidP="00E61CE9">
      <w:pPr>
        <w:pStyle w:val="ListParagraph"/>
        <w:numPr>
          <w:ilvl w:val="0"/>
          <w:numId w:val="16"/>
        </w:numPr>
        <w:spacing w:after="0" w:line="240" w:lineRule="auto"/>
        <w:jc w:val="both"/>
      </w:pPr>
      <w:r>
        <w:t xml:space="preserve">Whereas vehicles with an emissions rating of less than 6, would only be licenced </w:t>
      </w:r>
      <w:r w:rsidRPr="00370604">
        <w:rPr>
          <w:rFonts w:ascii="Arial" w:hAnsi="Arial" w:cs="Arial"/>
          <w:bCs/>
          <w:iCs/>
        </w:rPr>
        <w:t xml:space="preserve">up to </w:t>
      </w:r>
      <w:r>
        <w:rPr>
          <w:rFonts w:ascii="Arial" w:hAnsi="Arial" w:cs="Arial"/>
          <w:bCs/>
          <w:iCs/>
        </w:rPr>
        <w:t>4</w:t>
      </w:r>
      <w:r w:rsidRPr="00370604">
        <w:rPr>
          <w:rFonts w:ascii="Arial" w:hAnsi="Arial" w:cs="Arial"/>
          <w:bCs/>
          <w:iCs/>
        </w:rPr>
        <w:t xml:space="preserve"> years old when first licence, then licenced until </w:t>
      </w:r>
      <w:r>
        <w:rPr>
          <w:rFonts w:ascii="Arial" w:hAnsi="Arial" w:cs="Arial"/>
          <w:bCs/>
          <w:iCs/>
        </w:rPr>
        <w:t>8</w:t>
      </w:r>
      <w:r w:rsidRPr="00370604">
        <w:rPr>
          <w:rFonts w:ascii="Arial" w:hAnsi="Arial" w:cs="Arial"/>
          <w:bCs/>
          <w:iCs/>
        </w:rPr>
        <w:t xml:space="preserve"> years old.</w:t>
      </w:r>
    </w:p>
    <w:p w14:paraId="6B81A036" w14:textId="77777777" w:rsidR="00E61CE9" w:rsidRDefault="00E61CE9" w:rsidP="00E61CE9">
      <w:pPr>
        <w:pStyle w:val="ListParagraph"/>
      </w:pPr>
    </w:p>
    <w:p w14:paraId="66EC3079" w14:textId="12378DC1" w:rsidR="00E61CE9" w:rsidRPr="00683687" w:rsidRDefault="00941E36" w:rsidP="00E61CE9">
      <w:pPr>
        <w:pStyle w:val="ListParagraph"/>
        <w:numPr>
          <w:ilvl w:val="0"/>
          <w:numId w:val="16"/>
        </w:numPr>
        <w:spacing w:after="0" w:line="240" w:lineRule="auto"/>
        <w:textAlignment w:val="baseline"/>
        <w:rPr>
          <w:rFonts w:eastAsia="Times New Roman" w:cstheme="minorHAnsi"/>
          <w:lang w:eastAsia="en-GB"/>
        </w:rPr>
      </w:pPr>
      <w:r w:rsidRPr="00683687">
        <w:rPr>
          <w:rFonts w:eastAsia="Times New Roman" w:cstheme="minorHAnsi"/>
          <w:lang w:eastAsia="en-GB"/>
        </w:rPr>
        <w:t xml:space="preserve">Although the policy was adopted until 2025, member also asked for an update on the policy after 12 months. </w:t>
      </w:r>
    </w:p>
    <w:p w14:paraId="0E0C91B7" w14:textId="77777777" w:rsidR="00E61CE9" w:rsidRDefault="00E61CE9" w:rsidP="00E61CE9">
      <w:pPr>
        <w:spacing w:after="0" w:line="240" w:lineRule="auto"/>
        <w:textAlignment w:val="baseline"/>
        <w:rPr>
          <w:rFonts w:eastAsia="Times New Roman" w:cstheme="minorHAnsi"/>
          <w:lang w:eastAsia="en-GB"/>
        </w:rPr>
      </w:pPr>
    </w:p>
    <w:p w14:paraId="133EC158" w14:textId="77777777" w:rsidR="00E61CE9" w:rsidRDefault="00E61CE9" w:rsidP="00E61CE9">
      <w:pPr>
        <w:spacing w:after="0" w:line="240" w:lineRule="auto"/>
        <w:textAlignment w:val="baseline"/>
        <w:rPr>
          <w:rFonts w:eastAsia="Times New Roman" w:cstheme="minorHAnsi"/>
          <w:lang w:eastAsia="en-GB"/>
        </w:rPr>
      </w:pPr>
    </w:p>
    <w:p w14:paraId="698C18B8" w14:textId="77777777" w:rsidR="00E61CE9" w:rsidRPr="00F027BF" w:rsidRDefault="00941E36" w:rsidP="00E61CE9">
      <w:pPr>
        <w:spacing w:after="0" w:line="240" w:lineRule="auto"/>
        <w:jc w:val="both"/>
        <w:rPr>
          <w:b/>
          <w:bCs/>
        </w:rPr>
      </w:pPr>
      <w:r w:rsidRPr="00F027BF">
        <w:rPr>
          <w:b/>
          <w:bCs/>
        </w:rPr>
        <w:t>Current Position</w:t>
      </w:r>
      <w:r>
        <w:rPr>
          <w:b/>
          <w:bCs/>
        </w:rPr>
        <w:t xml:space="preserve"> Feedback/Update - LPSC 12/09/2023</w:t>
      </w:r>
      <w:r w:rsidRPr="00F027BF">
        <w:rPr>
          <w:b/>
          <w:bCs/>
        </w:rPr>
        <w:t xml:space="preserve">. </w:t>
      </w:r>
    </w:p>
    <w:p w14:paraId="3E9D3D2F" w14:textId="77777777" w:rsidR="00E61CE9" w:rsidRPr="00370604" w:rsidRDefault="00E61CE9" w:rsidP="00E61CE9">
      <w:pPr>
        <w:pStyle w:val="ListParagraph"/>
        <w:rPr>
          <w:rFonts w:cstheme="minorHAnsi"/>
          <w:bCs/>
          <w:iCs/>
        </w:rPr>
      </w:pPr>
    </w:p>
    <w:p w14:paraId="314114F5" w14:textId="77777777" w:rsidR="00E61CE9" w:rsidRPr="00FE393B" w:rsidRDefault="00941E36" w:rsidP="00E61CE9">
      <w:pPr>
        <w:pStyle w:val="ListParagraph"/>
        <w:numPr>
          <w:ilvl w:val="0"/>
          <w:numId w:val="16"/>
        </w:numPr>
        <w:spacing w:after="0" w:line="240" w:lineRule="auto"/>
        <w:jc w:val="both"/>
      </w:pPr>
      <w:r w:rsidRPr="00370604">
        <w:rPr>
          <w:rFonts w:ascii="Arial" w:hAnsi="Arial" w:cs="Arial"/>
          <w:bCs/>
          <w:iCs/>
        </w:rPr>
        <w:t>At the meeting</w:t>
      </w:r>
      <w:r>
        <w:rPr>
          <w:rFonts w:ascii="Arial" w:hAnsi="Arial" w:cs="Arial"/>
          <w:bCs/>
          <w:iCs/>
        </w:rPr>
        <w:t xml:space="preserve"> on 12/09/2023</w:t>
      </w:r>
      <w:r w:rsidRPr="00370604">
        <w:rPr>
          <w:rFonts w:ascii="Arial" w:hAnsi="Arial" w:cs="Arial"/>
          <w:bCs/>
          <w:iCs/>
        </w:rPr>
        <w:t xml:space="preserve"> </w:t>
      </w:r>
      <w:r>
        <w:rPr>
          <w:rFonts w:ascii="Arial" w:hAnsi="Arial" w:cs="Arial"/>
          <w:bCs/>
          <w:iCs/>
        </w:rPr>
        <w:t xml:space="preserve">members were given an update on the new policy. </w:t>
      </w:r>
    </w:p>
    <w:p w14:paraId="28CDCF86" w14:textId="77777777" w:rsidR="00E61CE9" w:rsidRPr="00FE393B" w:rsidRDefault="00E61CE9" w:rsidP="00E61CE9">
      <w:pPr>
        <w:pStyle w:val="ListParagraph"/>
        <w:spacing w:after="0" w:line="240" w:lineRule="auto"/>
        <w:ind w:left="360"/>
        <w:jc w:val="both"/>
      </w:pPr>
    </w:p>
    <w:p w14:paraId="7A9F1D52" w14:textId="77777777" w:rsidR="00E61CE9" w:rsidRDefault="00941E36" w:rsidP="00E61CE9">
      <w:pPr>
        <w:pStyle w:val="ListParagraph"/>
        <w:numPr>
          <w:ilvl w:val="0"/>
          <w:numId w:val="16"/>
        </w:numPr>
        <w:spacing w:after="0" w:line="240" w:lineRule="auto"/>
        <w:jc w:val="both"/>
      </w:pPr>
      <w:r>
        <w:rPr>
          <w:rFonts w:ascii="Arial" w:hAnsi="Arial" w:cs="Arial"/>
          <w:bCs/>
          <w:iCs/>
        </w:rPr>
        <w:t xml:space="preserve">Officers advised that the policy was working and </w:t>
      </w:r>
      <w:r>
        <w:t>since its introduction last year, officers have found that all new vehicles licensed have been euro 6 rated vehicles.</w:t>
      </w:r>
    </w:p>
    <w:p w14:paraId="4534C43B" w14:textId="77777777" w:rsidR="00E61CE9" w:rsidRDefault="00E61CE9" w:rsidP="00E61CE9">
      <w:pPr>
        <w:pStyle w:val="ListParagraph"/>
        <w:spacing w:after="0" w:line="240" w:lineRule="auto"/>
        <w:ind w:left="360"/>
        <w:jc w:val="both"/>
      </w:pPr>
    </w:p>
    <w:p w14:paraId="1458E593" w14:textId="77777777" w:rsidR="00E61CE9" w:rsidRDefault="00941E36" w:rsidP="00E61CE9">
      <w:pPr>
        <w:pStyle w:val="ListParagraph"/>
        <w:numPr>
          <w:ilvl w:val="0"/>
          <w:numId w:val="16"/>
        </w:numPr>
        <w:spacing w:after="0" w:line="240" w:lineRule="auto"/>
        <w:jc w:val="both"/>
      </w:pPr>
      <w:r>
        <w:t xml:space="preserve">This with the exception of some larger vehicles licenced as special needs transport vehicles (as per the policy wording) in line with the current ULEZ rules by “The transport for London” which have been euro 5 rating. </w:t>
      </w:r>
    </w:p>
    <w:p w14:paraId="316BFF96" w14:textId="77777777" w:rsidR="00E61CE9" w:rsidRDefault="00E61CE9" w:rsidP="00E61CE9">
      <w:pPr>
        <w:pStyle w:val="ListParagraph"/>
      </w:pPr>
    </w:p>
    <w:p w14:paraId="1738E666" w14:textId="77777777" w:rsidR="00E61CE9" w:rsidRDefault="00941E36" w:rsidP="00E61CE9">
      <w:pPr>
        <w:pStyle w:val="ListParagraph"/>
        <w:numPr>
          <w:ilvl w:val="0"/>
          <w:numId w:val="16"/>
        </w:numPr>
        <w:spacing w:after="0" w:line="240" w:lineRule="auto"/>
        <w:jc w:val="both"/>
      </w:pPr>
      <w:r>
        <w:t xml:space="preserve">Prior to the policy being introduced in 2022 the fleet of vehicles licenced by SRBC had only 10 hybrid vehicles. </w:t>
      </w:r>
    </w:p>
    <w:p w14:paraId="7CEBA6C6" w14:textId="77777777" w:rsidR="00E61CE9" w:rsidRDefault="00E61CE9" w:rsidP="00E61CE9">
      <w:pPr>
        <w:pStyle w:val="ListParagraph"/>
      </w:pPr>
    </w:p>
    <w:p w14:paraId="776A0452" w14:textId="58474CE8" w:rsidR="00E61CE9" w:rsidRDefault="00941E36" w:rsidP="00E61CE9">
      <w:pPr>
        <w:pStyle w:val="ListParagraph"/>
        <w:numPr>
          <w:ilvl w:val="0"/>
          <w:numId w:val="16"/>
        </w:numPr>
        <w:spacing w:after="0" w:line="240" w:lineRule="auto"/>
        <w:jc w:val="both"/>
      </w:pPr>
      <w:r>
        <w:t>Since June 2022, this had increase by 16 additional hybrid vehicles being added to the fleet</w:t>
      </w:r>
      <w:r w:rsidR="0076598E">
        <w:t>,</w:t>
      </w:r>
      <w:r>
        <w:t xml:space="preserve"> </w:t>
      </w:r>
      <w:r w:rsidR="0076598E">
        <w:t xml:space="preserve">members were advised the council licenced </w:t>
      </w:r>
      <w:r>
        <w:t xml:space="preserve">26 hybrid vehicles on the fleet. </w:t>
      </w:r>
    </w:p>
    <w:p w14:paraId="3934AA83" w14:textId="77777777" w:rsidR="00E61CE9" w:rsidRDefault="00E61CE9" w:rsidP="00E61CE9">
      <w:pPr>
        <w:pStyle w:val="ListParagraph"/>
      </w:pPr>
    </w:p>
    <w:p w14:paraId="347E2CA5" w14:textId="7762DFF0" w:rsidR="00E61CE9" w:rsidRDefault="00941E36" w:rsidP="00E61CE9">
      <w:pPr>
        <w:pStyle w:val="ListParagraph"/>
        <w:numPr>
          <w:ilvl w:val="0"/>
          <w:numId w:val="16"/>
        </w:numPr>
        <w:spacing w:after="0" w:line="240" w:lineRule="auto"/>
        <w:jc w:val="both"/>
      </w:pPr>
      <w:r>
        <w:t xml:space="preserve">At the point of writing this report (Nov 2023) the number of hybrid/ electric vehicles licenced by the authority </w:t>
      </w:r>
      <w:r w:rsidR="0076598E">
        <w:t xml:space="preserve">has continued to increase, and </w:t>
      </w:r>
      <w:r>
        <w:t>is now 29.</w:t>
      </w:r>
    </w:p>
    <w:p w14:paraId="6783939A" w14:textId="77777777" w:rsidR="00E61CE9" w:rsidRDefault="00E61CE9" w:rsidP="00E61CE9">
      <w:pPr>
        <w:pStyle w:val="ListParagraph"/>
      </w:pPr>
    </w:p>
    <w:p w14:paraId="3DC256BC" w14:textId="77777777" w:rsidR="00E61CE9" w:rsidRDefault="00941E36" w:rsidP="00E61CE9">
      <w:pPr>
        <w:pStyle w:val="ListParagraph"/>
        <w:numPr>
          <w:ilvl w:val="0"/>
          <w:numId w:val="16"/>
        </w:numPr>
        <w:spacing w:after="0" w:line="240" w:lineRule="auto"/>
        <w:jc w:val="both"/>
      </w:pPr>
      <w:r>
        <w:t xml:space="preserve">Vehicle proprietors are clearly seeing the incentives to buying hybrid low polluting vehicles as they can be 2 years older when first licenced and remain licenced for 4 years longer. </w:t>
      </w:r>
    </w:p>
    <w:p w14:paraId="63863154" w14:textId="77777777" w:rsidR="00E61CE9" w:rsidRDefault="00E61CE9" w:rsidP="00E61CE9">
      <w:pPr>
        <w:pStyle w:val="ListParagraph"/>
      </w:pPr>
    </w:p>
    <w:p w14:paraId="2E1F44D9" w14:textId="77777777" w:rsidR="00E61CE9" w:rsidRPr="00705236" w:rsidRDefault="00941E36" w:rsidP="00E61CE9">
      <w:pPr>
        <w:pStyle w:val="ListParagraph"/>
        <w:numPr>
          <w:ilvl w:val="0"/>
          <w:numId w:val="16"/>
        </w:numPr>
        <w:spacing w:after="0" w:line="240" w:lineRule="auto"/>
        <w:jc w:val="both"/>
        <w:rPr>
          <w:rFonts w:eastAsia="Times New Roman"/>
        </w:rPr>
      </w:pPr>
      <w:r w:rsidRPr="00705236">
        <w:rPr>
          <w:rFonts w:cstheme="minorHAnsi"/>
          <w:bCs/>
          <w:iCs/>
        </w:rPr>
        <w:t xml:space="preserve">We are seeing an increase in low polluting hybrid vehicles coming onto the fleet, with lower CO2 levels helping create a fleet of low polluting vehicles, a step towards the councils’ aspirations to be </w:t>
      </w:r>
      <w:r w:rsidRPr="00705236">
        <w:rPr>
          <w:rFonts w:eastAsia="Times New Roman"/>
        </w:rPr>
        <w:t xml:space="preserve">net carbon zero by 2030. </w:t>
      </w:r>
    </w:p>
    <w:p w14:paraId="00A110CD" w14:textId="77777777" w:rsidR="00E61CE9" w:rsidRPr="00705236" w:rsidRDefault="00E61CE9" w:rsidP="00E61CE9">
      <w:pPr>
        <w:spacing w:after="0" w:line="240" w:lineRule="auto"/>
        <w:jc w:val="both"/>
        <w:rPr>
          <w:rFonts w:eastAsia="Times New Roman"/>
        </w:rPr>
      </w:pPr>
    </w:p>
    <w:p w14:paraId="3E0E4564" w14:textId="77777777" w:rsidR="00E61CE9" w:rsidRPr="00705236" w:rsidRDefault="00941E36" w:rsidP="00E61CE9">
      <w:pPr>
        <w:pStyle w:val="ListParagraph"/>
        <w:numPr>
          <w:ilvl w:val="0"/>
          <w:numId w:val="16"/>
        </w:numPr>
        <w:spacing w:after="0" w:line="240" w:lineRule="auto"/>
        <w:jc w:val="both"/>
        <w:rPr>
          <w:rFonts w:cstheme="minorHAnsi"/>
          <w:bCs/>
          <w:iCs/>
        </w:rPr>
      </w:pPr>
      <w:r w:rsidRPr="00705236">
        <w:rPr>
          <w:rFonts w:eastAsia="Times New Roman"/>
        </w:rPr>
        <w:t>Giving drivers an increase margin for vehicle ages, d</w:t>
      </w:r>
      <w:r w:rsidRPr="00705236">
        <w:rPr>
          <w:rFonts w:cstheme="minorHAnsi"/>
          <w:bCs/>
          <w:iCs/>
        </w:rPr>
        <w:t xml:space="preserve">rivers are finding it more affordable to purchase hybrid type vehicles with less restrictions on ages from the previous policy in place up to 2022. (4 years to 6 years). </w:t>
      </w:r>
    </w:p>
    <w:p w14:paraId="4488DAA8" w14:textId="77777777" w:rsidR="00E61CE9" w:rsidRDefault="00E61CE9" w:rsidP="00E61CE9">
      <w:pPr>
        <w:pStyle w:val="ListParagraph"/>
        <w:spacing w:after="0" w:line="240" w:lineRule="auto"/>
        <w:ind w:left="360"/>
        <w:jc w:val="both"/>
      </w:pPr>
    </w:p>
    <w:p w14:paraId="51392F5B" w14:textId="77777777" w:rsidR="00E61CE9" w:rsidRPr="003D55BF" w:rsidRDefault="00E61CE9" w:rsidP="00E61CE9">
      <w:pPr>
        <w:pStyle w:val="ListParagraph"/>
        <w:rPr>
          <w:rFonts w:ascii="Arial" w:hAnsi="Arial" w:cs="Arial"/>
          <w:bCs/>
          <w:iCs/>
        </w:rPr>
      </w:pPr>
    </w:p>
    <w:p w14:paraId="19DA851C" w14:textId="77777777" w:rsidR="00E61CE9" w:rsidRPr="00282487" w:rsidRDefault="00941E36" w:rsidP="00E61CE9">
      <w:pPr>
        <w:spacing w:after="0" w:line="240" w:lineRule="auto"/>
        <w:jc w:val="both"/>
        <w:rPr>
          <w:b/>
          <w:bCs/>
        </w:rPr>
      </w:pPr>
      <w:r>
        <w:rPr>
          <w:b/>
          <w:bCs/>
        </w:rPr>
        <w:t xml:space="preserve">UPDATE - </w:t>
      </w:r>
      <w:r w:rsidRPr="00282487">
        <w:rPr>
          <w:b/>
          <w:bCs/>
        </w:rPr>
        <w:t xml:space="preserve">Current </w:t>
      </w:r>
      <w:r>
        <w:rPr>
          <w:b/>
          <w:bCs/>
        </w:rPr>
        <w:t>I</w:t>
      </w:r>
      <w:r w:rsidRPr="00282487">
        <w:rPr>
          <w:b/>
          <w:bCs/>
        </w:rPr>
        <w:t>nf</w:t>
      </w:r>
      <w:r>
        <w:rPr>
          <w:b/>
          <w:bCs/>
        </w:rPr>
        <w:t>ra</w:t>
      </w:r>
      <w:r w:rsidRPr="00282487">
        <w:rPr>
          <w:b/>
          <w:bCs/>
        </w:rPr>
        <w:t>structure</w:t>
      </w:r>
      <w:r>
        <w:rPr>
          <w:b/>
          <w:bCs/>
        </w:rPr>
        <w:t xml:space="preserve"> for Electric Vehicles - LPSC 12/09/2023</w:t>
      </w:r>
      <w:r w:rsidRPr="00F027BF">
        <w:rPr>
          <w:b/>
          <w:bCs/>
        </w:rPr>
        <w:t>.</w:t>
      </w:r>
    </w:p>
    <w:p w14:paraId="6F314ED9" w14:textId="77777777" w:rsidR="00E61CE9" w:rsidRDefault="00E61CE9" w:rsidP="00E61CE9">
      <w:pPr>
        <w:spacing w:after="0" w:line="240" w:lineRule="auto"/>
        <w:jc w:val="both"/>
      </w:pPr>
    </w:p>
    <w:p w14:paraId="51AAC634" w14:textId="77777777" w:rsidR="00E61CE9" w:rsidRPr="00100FB3" w:rsidRDefault="00E61CE9" w:rsidP="00E61CE9">
      <w:pPr>
        <w:spacing w:after="0" w:line="240" w:lineRule="auto"/>
        <w:jc w:val="both"/>
        <w:rPr>
          <w:rFonts w:cstheme="minorHAnsi"/>
          <w:bCs/>
          <w:iCs/>
        </w:rPr>
      </w:pPr>
    </w:p>
    <w:p w14:paraId="1F829DF9" w14:textId="77777777" w:rsidR="00E61CE9" w:rsidRDefault="00941E36" w:rsidP="00E61CE9">
      <w:pPr>
        <w:pStyle w:val="ListParagraph"/>
        <w:numPr>
          <w:ilvl w:val="0"/>
          <w:numId w:val="16"/>
        </w:numPr>
        <w:spacing w:after="0" w:line="240" w:lineRule="auto"/>
        <w:jc w:val="both"/>
        <w:rPr>
          <w:rFonts w:cstheme="minorHAnsi"/>
          <w:bCs/>
          <w:iCs/>
        </w:rPr>
      </w:pPr>
      <w:r>
        <w:rPr>
          <w:rFonts w:cstheme="minorHAnsi"/>
          <w:bCs/>
          <w:iCs/>
        </w:rPr>
        <w:t>At the meeting on 12/09/2023 Officers explained that they have again, researched the costs of e</w:t>
      </w:r>
      <w:r w:rsidRPr="00850FED">
        <w:rPr>
          <w:rFonts w:cstheme="minorHAnsi"/>
          <w:bCs/>
          <w:iCs/>
        </w:rPr>
        <w:t>lectric vehicles</w:t>
      </w:r>
      <w:r>
        <w:rPr>
          <w:rFonts w:cstheme="minorHAnsi"/>
          <w:bCs/>
          <w:iCs/>
        </w:rPr>
        <w:t xml:space="preserve">. </w:t>
      </w:r>
    </w:p>
    <w:p w14:paraId="70F30E34" w14:textId="77777777" w:rsidR="00E61CE9" w:rsidRDefault="00E61CE9" w:rsidP="00E61CE9">
      <w:pPr>
        <w:pStyle w:val="ListParagraph"/>
        <w:spacing w:after="0" w:line="240" w:lineRule="auto"/>
        <w:ind w:left="360"/>
        <w:jc w:val="both"/>
        <w:rPr>
          <w:rFonts w:cstheme="minorHAnsi"/>
          <w:bCs/>
          <w:iCs/>
        </w:rPr>
      </w:pPr>
    </w:p>
    <w:p w14:paraId="3774DC4C" w14:textId="77777777" w:rsidR="00E61CE9" w:rsidRPr="00ED3BA4" w:rsidRDefault="00E61CE9" w:rsidP="00E61CE9">
      <w:pPr>
        <w:pStyle w:val="ListParagraph"/>
        <w:rPr>
          <w:rFonts w:cstheme="minorHAnsi"/>
          <w:bCs/>
          <w:iCs/>
        </w:rPr>
      </w:pPr>
    </w:p>
    <w:p w14:paraId="19342FBF" w14:textId="77777777" w:rsidR="00E61CE9" w:rsidRDefault="00941E36" w:rsidP="00E61CE9">
      <w:pPr>
        <w:pStyle w:val="ListParagraph"/>
        <w:numPr>
          <w:ilvl w:val="0"/>
          <w:numId w:val="16"/>
        </w:numPr>
        <w:spacing w:after="0" w:line="240" w:lineRule="auto"/>
        <w:jc w:val="both"/>
        <w:rPr>
          <w:rFonts w:cstheme="minorHAnsi"/>
          <w:bCs/>
          <w:iCs/>
        </w:rPr>
      </w:pPr>
      <w:r>
        <w:rPr>
          <w:rFonts w:cstheme="minorHAnsi"/>
          <w:bCs/>
          <w:iCs/>
        </w:rPr>
        <w:t xml:space="preserve">Officers explained that, although some second-hand electric vehicles have been found at a lower expense, (since the policy was implemented in 2022), fit for purpose vehicles are still seen as being out of the price range for our drivers. </w:t>
      </w:r>
    </w:p>
    <w:p w14:paraId="02186797" w14:textId="77777777" w:rsidR="00E61CE9" w:rsidRPr="00282487" w:rsidRDefault="00E61CE9" w:rsidP="00E61CE9">
      <w:pPr>
        <w:pStyle w:val="ListParagraph"/>
        <w:rPr>
          <w:rFonts w:cstheme="minorHAnsi"/>
          <w:bCs/>
          <w:iCs/>
        </w:rPr>
      </w:pPr>
    </w:p>
    <w:p w14:paraId="7D4ABDFB" w14:textId="53A36B6C" w:rsidR="00E61CE9" w:rsidRDefault="00941E36" w:rsidP="00E61CE9">
      <w:pPr>
        <w:pStyle w:val="ListParagraph"/>
        <w:numPr>
          <w:ilvl w:val="0"/>
          <w:numId w:val="16"/>
        </w:numPr>
        <w:spacing w:after="0" w:line="240" w:lineRule="auto"/>
        <w:jc w:val="both"/>
        <w:rPr>
          <w:rFonts w:cstheme="minorHAnsi"/>
          <w:bCs/>
          <w:iCs/>
        </w:rPr>
      </w:pPr>
      <w:r w:rsidRPr="00850FED">
        <w:rPr>
          <w:rFonts w:cstheme="minorHAnsi"/>
          <w:bCs/>
          <w:iCs/>
        </w:rPr>
        <w:t xml:space="preserve"> </w:t>
      </w:r>
      <w:r>
        <w:rPr>
          <w:rFonts w:cstheme="minorHAnsi"/>
          <w:bCs/>
          <w:iCs/>
        </w:rPr>
        <w:t xml:space="preserve">Additionally, the cheaper vehicles have low ranges, most less than 200 miles, they are not </w:t>
      </w:r>
      <w:r w:rsidRPr="00850FED">
        <w:rPr>
          <w:rFonts w:cstheme="minorHAnsi"/>
          <w:bCs/>
          <w:iCs/>
        </w:rPr>
        <w:t xml:space="preserve">capable of performing the required number of miles in one charge. Potentially leaving electric vehicles sat </w:t>
      </w:r>
      <w:r>
        <w:rPr>
          <w:rFonts w:cstheme="minorHAnsi"/>
          <w:bCs/>
          <w:iCs/>
        </w:rPr>
        <w:t xml:space="preserve">either </w:t>
      </w:r>
      <w:r w:rsidRPr="00850FED">
        <w:rPr>
          <w:rFonts w:cstheme="minorHAnsi"/>
          <w:bCs/>
          <w:iCs/>
        </w:rPr>
        <w:t xml:space="preserve">charging </w:t>
      </w:r>
      <w:r>
        <w:rPr>
          <w:rFonts w:cstheme="minorHAnsi"/>
          <w:bCs/>
          <w:iCs/>
        </w:rPr>
        <w:t xml:space="preserve">or waiting to be charged </w:t>
      </w:r>
      <w:r w:rsidRPr="00850FED">
        <w:rPr>
          <w:rFonts w:cstheme="minorHAnsi"/>
          <w:bCs/>
          <w:iCs/>
        </w:rPr>
        <w:t xml:space="preserve">during peak times, leaving </w:t>
      </w:r>
      <w:r>
        <w:rPr>
          <w:rFonts w:cstheme="minorHAnsi"/>
          <w:bCs/>
          <w:iCs/>
        </w:rPr>
        <w:t xml:space="preserve">an </w:t>
      </w:r>
      <w:r w:rsidRPr="00850FED">
        <w:rPr>
          <w:rFonts w:cstheme="minorHAnsi"/>
          <w:bCs/>
          <w:iCs/>
        </w:rPr>
        <w:t>unmet demand</w:t>
      </w:r>
      <w:r>
        <w:rPr>
          <w:rFonts w:cstheme="minorHAnsi"/>
          <w:bCs/>
          <w:iCs/>
        </w:rPr>
        <w:t xml:space="preserve"> </w:t>
      </w:r>
      <w:r w:rsidR="0015110B">
        <w:rPr>
          <w:rFonts w:cstheme="minorHAnsi"/>
          <w:bCs/>
          <w:iCs/>
        </w:rPr>
        <w:t>for</w:t>
      </w:r>
      <w:r>
        <w:rPr>
          <w:rFonts w:cstheme="minorHAnsi"/>
          <w:bCs/>
          <w:iCs/>
        </w:rPr>
        <w:t xml:space="preserve"> passengers. </w:t>
      </w:r>
    </w:p>
    <w:p w14:paraId="376733E2" w14:textId="77777777" w:rsidR="00E61CE9" w:rsidRPr="00ED3BA4" w:rsidRDefault="00E61CE9" w:rsidP="00E61CE9">
      <w:pPr>
        <w:pStyle w:val="ListParagraph"/>
        <w:rPr>
          <w:rFonts w:cstheme="minorHAnsi"/>
          <w:bCs/>
          <w:iCs/>
        </w:rPr>
      </w:pPr>
    </w:p>
    <w:p w14:paraId="0D3E2CA9" w14:textId="4F7BAB04" w:rsidR="00E61CE9" w:rsidRDefault="00941E36" w:rsidP="00E61CE9">
      <w:pPr>
        <w:pStyle w:val="ListParagraph"/>
        <w:numPr>
          <w:ilvl w:val="0"/>
          <w:numId w:val="16"/>
        </w:numPr>
        <w:spacing w:after="0" w:line="240" w:lineRule="auto"/>
        <w:jc w:val="both"/>
        <w:rPr>
          <w:rFonts w:cstheme="minorHAnsi"/>
          <w:bCs/>
          <w:iCs/>
        </w:rPr>
      </w:pPr>
      <w:r>
        <w:rPr>
          <w:rFonts w:cstheme="minorHAnsi"/>
          <w:bCs/>
          <w:iCs/>
        </w:rPr>
        <w:t>Members were presented with an array of vehicles attached to the report of 12/09/2023</w:t>
      </w:r>
      <w:r w:rsidR="00142FE9">
        <w:rPr>
          <w:rFonts w:cstheme="minorHAnsi"/>
          <w:bCs/>
          <w:iCs/>
        </w:rPr>
        <w:t>,</w:t>
      </w:r>
      <w:r>
        <w:rPr>
          <w:rFonts w:cstheme="minorHAnsi"/>
          <w:bCs/>
          <w:iCs/>
        </w:rPr>
        <w:t xml:space="preserve"> that were either out of the price range for our trade members or </w:t>
      </w:r>
      <w:r w:rsidRPr="00ED3BA4">
        <w:rPr>
          <w:rFonts w:cstheme="minorHAnsi"/>
          <w:bCs/>
          <w:iCs/>
        </w:rPr>
        <w:t>not c</w:t>
      </w:r>
      <w:r>
        <w:rPr>
          <w:rFonts w:cstheme="minorHAnsi"/>
          <w:bCs/>
          <w:iCs/>
        </w:rPr>
        <w:t xml:space="preserve">apable of performing </w:t>
      </w:r>
      <w:r w:rsidRPr="00ED3BA4">
        <w:rPr>
          <w:rFonts w:cstheme="minorHAnsi"/>
          <w:bCs/>
          <w:iCs/>
        </w:rPr>
        <w:t xml:space="preserve">the number of miles a taxi/private hire vehicle will perform in a shift before needing to be charged again. </w:t>
      </w:r>
    </w:p>
    <w:p w14:paraId="254414C8" w14:textId="77777777" w:rsidR="00E61CE9" w:rsidRPr="00C90083" w:rsidRDefault="00E61CE9" w:rsidP="00E61CE9">
      <w:pPr>
        <w:spacing w:after="0" w:line="240" w:lineRule="auto"/>
        <w:jc w:val="both"/>
        <w:rPr>
          <w:color w:val="FF0000"/>
        </w:rPr>
      </w:pPr>
      <w:bookmarkStart w:id="0" w:name="_Hlk151646408"/>
    </w:p>
    <w:p w14:paraId="3FDDF7C6" w14:textId="77777777" w:rsidR="00E61CE9" w:rsidRPr="00D87297" w:rsidRDefault="00941E36" w:rsidP="00E61CE9">
      <w:pPr>
        <w:pStyle w:val="ListParagraph"/>
        <w:numPr>
          <w:ilvl w:val="0"/>
          <w:numId w:val="16"/>
        </w:numPr>
        <w:spacing w:after="0" w:line="240" w:lineRule="auto"/>
        <w:jc w:val="both"/>
        <w:rPr>
          <w:rFonts w:cstheme="minorHAnsi"/>
          <w:bCs/>
          <w:iCs/>
        </w:rPr>
      </w:pPr>
      <w:r w:rsidRPr="00705236">
        <w:rPr>
          <w:rFonts w:cstheme="minorHAnsi"/>
          <w:bCs/>
          <w:iCs/>
        </w:rPr>
        <w:t xml:space="preserve">Additionally, officers explained, the current infrastructure of charging points within South Ribble is not capable to accommodate the number of vehicles if the council were to change to an “electric only” policy. </w:t>
      </w:r>
    </w:p>
    <w:bookmarkEnd w:id="0"/>
    <w:p w14:paraId="41774CD5" w14:textId="77777777" w:rsidR="00E61CE9" w:rsidRPr="00C90083" w:rsidRDefault="00E61CE9" w:rsidP="00E61CE9">
      <w:pPr>
        <w:spacing w:after="0" w:line="240" w:lineRule="auto"/>
        <w:jc w:val="both"/>
        <w:rPr>
          <w:rFonts w:cstheme="minorHAnsi"/>
          <w:bCs/>
          <w:iCs/>
          <w:color w:val="FF0000"/>
        </w:rPr>
      </w:pPr>
    </w:p>
    <w:p w14:paraId="18CB626B" w14:textId="77777777" w:rsidR="00E61CE9" w:rsidRPr="00683687" w:rsidRDefault="00941E36" w:rsidP="00E61CE9">
      <w:pPr>
        <w:pStyle w:val="ListParagraph"/>
        <w:numPr>
          <w:ilvl w:val="0"/>
          <w:numId w:val="16"/>
        </w:numPr>
        <w:spacing w:after="0" w:line="240" w:lineRule="auto"/>
        <w:jc w:val="both"/>
        <w:rPr>
          <w:rFonts w:cstheme="minorHAnsi"/>
          <w:bCs/>
          <w:iCs/>
        </w:rPr>
      </w:pPr>
      <w:r w:rsidRPr="00683687">
        <w:t xml:space="preserve">Officers advised members that the market for electric wheelchair accessible vehicles which are fit for purpose, is still unattainable for our drivers. </w:t>
      </w:r>
    </w:p>
    <w:p w14:paraId="4D8B70F2" w14:textId="77777777" w:rsidR="00E61CE9" w:rsidRPr="00683687" w:rsidRDefault="00E61CE9" w:rsidP="00E61CE9">
      <w:pPr>
        <w:pStyle w:val="ListParagraph"/>
        <w:spacing w:after="0" w:line="240" w:lineRule="auto"/>
        <w:ind w:left="360"/>
        <w:jc w:val="both"/>
        <w:rPr>
          <w:rFonts w:cstheme="minorHAnsi"/>
          <w:bCs/>
          <w:iCs/>
        </w:rPr>
      </w:pPr>
    </w:p>
    <w:p w14:paraId="7978D817" w14:textId="77777777" w:rsidR="00E61CE9" w:rsidRPr="00683687" w:rsidRDefault="00941E36" w:rsidP="00E61CE9">
      <w:pPr>
        <w:pStyle w:val="ListParagraph"/>
        <w:numPr>
          <w:ilvl w:val="0"/>
          <w:numId w:val="16"/>
        </w:numPr>
        <w:spacing w:after="0" w:line="240" w:lineRule="auto"/>
        <w:jc w:val="both"/>
        <w:rPr>
          <w:rFonts w:cstheme="minorHAnsi"/>
          <w:bCs/>
          <w:iCs/>
        </w:rPr>
      </w:pPr>
      <w:r w:rsidRPr="00683687">
        <w:rPr>
          <w:rFonts w:cstheme="minorHAnsi"/>
          <w:bCs/>
          <w:iCs/>
        </w:rPr>
        <w:t xml:space="preserve">With vehicles in excess off £40,000 for used electric wheelchair accessible vehicles with a range capable of performing to expectations. </w:t>
      </w:r>
    </w:p>
    <w:p w14:paraId="2C06E4F1" w14:textId="77777777" w:rsidR="00E61CE9" w:rsidRPr="00683687" w:rsidRDefault="00E61CE9" w:rsidP="00E61CE9">
      <w:pPr>
        <w:spacing w:after="0" w:line="240" w:lineRule="auto"/>
        <w:jc w:val="both"/>
      </w:pPr>
    </w:p>
    <w:p w14:paraId="1F89AB53" w14:textId="77777777" w:rsidR="00E61CE9" w:rsidRPr="00683687" w:rsidRDefault="00941E36" w:rsidP="00E61CE9">
      <w:pPr>
        <w:pStyle w:val="ListParagraph"/>
        <w:numPr>
          <w:ilvl w:val="0"/>
          <w:numId w:val="16"/>
        </w:numPr>
        <w:spacing w:after="0" w:line="240" w:lineRule="auto"/>
        <w:jc w:val="both"/>
        <w:rPr>
          <w:rFonts w:cstheme="minorHAnsi"/>
          <w:bCs/>
          <w:iCs/>
        </w:rPr>
      </w:pPr>
      <w:r w:rsidRPr="00683687">
        <w:t xml:space="preserve">Whilst the authority caps the number of licensed non-wheelchair accessible hackneys, keeping the authority compliant with our equality duties to our wheelchair bound passengers, </w:t>
      </w:r>
      <w:r w:rsidRPr="00683687">
        <w:rPr>
          <w:rFonts w:cstheme="minorHAnsi"/>
          <w:bCs/>
          <w:iCs/>
        </w:rPr>
        <w:t xml:space="preserve">the option of mandating electric vehicles is not possible with the current infrastructure and availability of electric wheelchair accessible vehicles (WAV). </w:t>
      </w:r>
    </w:p>
    <w:p w14:paraId="7F7E4459" w14:textId="77777777" w:rsidR="00E61CE9" w:rsidRDefault="00E61CE9" w:rsidP="00E61CE9">
      <w:pPr>
        <w:spacing w:after="0" w:line="240" w:lineRule="auto"/>
        <w:jc w:val="both"/>
        <w:rPr>
          <w:rFonts w:cstheme="minorHAnsi"/>
          <w:bCs/>
          <w:iCs/>
          <w:color w:val="FF0000"/>
        </w:rPr>
      </w:pPr>
    </w:p>
    <w:p w14:paraId="2A110930" w14:textId="77777777" w:rsidR="00E61CE9" w:rsidRDefault="00E61CE9" w:rsidP="00E61CE9">
      <w:pPr>
        <w:spacing w:after="0" w:line="240" w:lineRule="auto"/>
        <w:jc w:val="both"/>
        <w:rPr>
          <w:rFonts w:cstheme="minorHAnsi"/>
          <w:b/>
          <w:iCs/>
        </w:rPr>
      </w:pPr>
    </w:p>
    <w:p w14:paraId="6A9A3DD8" w14:textId="77777777" w:rsidR="00E61CE9" w:rsidRPr="001C17DB" w:rsidRDefault="00941E36" w:rsidP="00E61CE9">
      <w:pPr>
        <w:spacing w:after="0" w:line="240" w:lineRule="auto"/>
        <w:jc w:val="both"/>
        <w:rPr>
          <w:rFonts w:cstheme="minorHAnsi"/>
          <w:b/>
          <w:iCs/>
        </w:rPr>
      </w:pPr>
      <w:r w:rsidRPr="001C17DB">
        <w:rPr>
          <w:rFonts w:cstheme="minorHAnsi"/>
          <w:b/>
          <w:iCs/>
        </w:rPr>
        <w:t>Problems found with the current policy wording</w:t>
      </w:r>
      <w:r>
        <w:rPr>
          <w:rFonts w:cstheme="minorHAnsi"/>
          <w:b/>
          <w:iCs/>
        </w:rPr>
        <w:t xml:space="preserve"> - </w:t>
      </w:r>
      <w:r>
        <w:rPr>
          <w:b/>
          <w:bCs/>
        </w:rPr>
        <w:t>LPSC 12/09/2023</w:t>
      </w:r>
      <w:r w:rsidRPr="00F027BF">
        <w:rPr>
          <w:b/>
          <w:bCs/>
        </w:rPr>
        <w:t>.</w:t>
      </w:r>
    </w:p>
    <w:p w14:paraId="3A436548" w14:textId="77777777" w:rsidR="00E61CE9" w:rsidRPr="001C17DB" w:rsidRDefault="00E61CE9" w:rsidP="00E61CE9">
      <w:pPr>
        <w:spacing w:after="0" w:line="240" w:lineRule="auto"/>
        <w:jc w:val="both"/>
        <w:rPr>
          <w:rFonts w:cstheme="minorHAnsi"/>
          <w:bCs/>
          <w:iCs/>
        </w:rPr>
      </w:pPr>
    </w:p>
    <w:p w14:paraId="46913E84" w14:textId="77777777" w:rsidR="00E61CE9" w:rsidRPr="001C17DB" w:rsidRDefault="00E61CE9" w:rsidP="00E61CE9">
      <w:pPr>
        <w:pStyle w:val="ListParagraph"/>
        <w:spacing w:after="0"/>
        <w:ind w:left="360"/>
      </w:pPr>
    </w:p>
    <w:p w14:paraId="4D18331B" w14:textId="77777777" w:rsidR="00E61CE9" w:rsidRPr="001C17DB" w:rsidRDefault="00941E36" w:rsidP="00E61CE9">
      <w:pPr>
        <w:pStyle w:val="ListParagraph"/>
        <w:numPr>
          <w:ilvl w:val="0"/>
          <w:numId w:val="16"/>
        </w:numPr>
        <w:spacing w:after="0"/>
      </w:pPr>
      <w:r w:rsidRPr="001C17DB">
        <w:t xml:space="preserve">Officers report the only vehicles pending to be changed from the old policy, that are now non-compliant with the new policy introduced last year, are either wheelchair accessible or MPV/ WAV vehicles - we still have 11 licensed, (older than 8 years old). </w:t>
      </w:r>
    </w:p>
    <w:p w14:paraId="346D74E4" w14:textId="77777777" w:rsidR="00E61CE9" w:rsidRPr="001C17DB" w:rsidRDefault="00E61CE9" w:rsidP="00E61CE9">
      <w:pPr>
        <w:pStyle w:val="ListParagraph"/>
        <w:spacing w:after="0"/>
        <w:ind w:left="360"/>
      </w:pPr>
    </w:p>
    <w:p w14:paraId="662A1FC0" w14:textId="77777777" w:rsidR="00E61CE9" w:rsidRPr="001C17DB" w:rsidRDefault="00941E36" w:rsidP="00E61CE9">
      <w:pPr>
        <w:pStyle w:val="ListParagraph"/>
        <w:numPr>
          <w:ilvl w:val="0"/>
          <w:numId w:val="16"/>
        </w:numPr>
        <w:spacing w:after="0"/>
      </w:pPr>
      <w:r w:rsidRPr="001C17DB">
        <w:t>Officers explained</w:t>
      </w:r>
      <w:r>
        <w:t xml:space="preserve">, </w:t>
      </w:r>
      <w:r w:rsidRPr="001C17DB">
        <w:t>that the recent unmet demand survey</w:t>
      </w:r>
      <w:r>
        <w:t xml:space="preserve">, </w:t>
      </w:r>
      <w:r w:rsidRPr="001C17DB">
        <w:t>looked at the current policy on licensing vehicles within our area and reported back</w:t>
      </w:r>
      <w:r>
        <w:t xml:space="preserve">, </w:t>
      </w:r>
      <w:r w:rsidRPr="001C17DB">
        <w:t xml:space="preserve">the levels of diversity between the types of vehicles available to its residents. </w:t>
      </w:r>
    </w:p>
    <w:p w14:paraId="7910E92E" w14:textId="77777777" w:rsidR="00E61CE9" w:rsidRPr="001C17DB" w:rsidRDefault="00E61CE9" w:rsidP="00E61CE9">
      <w:pPr>
        <w:pStyle w:val="ListParagraph"/>
      </w:pPr>
    </w:p>
    <w:p w14:paraId="18CE8126" w14:textId="77777777" w:rsidR="00E61CE9" w:rsidRPr="001C17DB" w:rsidRDefault="00941E36" w:rsidP="00E61CE9">
      <w:pPr>
        <w:pStyle w:val="ListParagraph"/>
        <w:numPr>
          <w:ilvl w:val="0"/>
          <w:numId w:val="16"/>
        </w:numPr>
        <w:spacing w:after="0"/>
      </w:pPr>
      <w:r w:rsidRPr="001C17DB">
        <w:t xml:space="preserve">The council has a duty to license wheelchair accessible vehicles and keep a list of the vehicles advertised to the general public, so there is no unmet demand for vehicles by wheelchair bound residents. </w:t>
      </w:r>
    </w:p>
    <w:p w14:paraId="453D56F6" w14:textId="77777777" w:rsidR="00E61CE9" w:rsidRPr="001C17DB" w:rsidRDefault="00E61CE9" w:rsidP="00E61CE9">
      <w:pPr>
        <w:pStyle w:val="ListParagraph"/>
        <w:rPr>
          <w:b/>
          <w:bCs/>
        </w:rPr>
      </w:pPr>
    </w:p>
    <w:p w14:paraId="5D3DF222" w14:textId="77777777" w:rsidR="00E61CE9" w:rsidRPr="001C17DB" w:rsidRDefault="00941E36" w:rsidP="00E61CE9">
      <w:pPr>
        <w:spacing w:after="0"/>
        <w:rPr>
          <w:b/>
          <w:bCs/>
        </w:rPr>
      </w:pPr>
      <w:r w:rsidRPr="001C17DB">
        <w:rPr>
          <w:b/>
          <w:bCs/>
        </w:rPr>
        <w:lastRenderedPageBreak/>
        <w:t>Wheelchair accessible vehicles</w:t>
      </w:r>
      <w:r>
        <w:rPr>
          <w:b/>
          <w:bCs/>
        </w:rPr>
        <w:t xml:space="preserve"> - LPSC 12/09/2023</w:t>
      </w:r>
      <w:r w:rsidRPr="00F027BF">
        <w:rPr>
          <w:b/>
          <w:bCs/>
        </w:rPr>
        <w:t xml:space="preserve">. </w:t>
      </w:r>
      <w:r w:rsidRPr="001C17DB">
        <w:rPr>
          <w:b/>
          <w:bCs/>
        </w:rPr>
        <w:t xml:space="preserve"> </w:t>
      </w:r>
    </w:p>
    <w:p w14:paraId="2C7EE93B" w14:textId="77777777" w:rsidR="00E61CE9" w:rsidRPr="001C17DB" w:rsidRDefault="00E61CE9" w:rsidP="00E61CE9">
      <w:pPr>
        <w:pStyle w:val="ListParagraph"/>
      </w:pPr>
    </w:p>
    <w:p w14:paraId="1BC63EF9" w14:textId="0C4F04E8" w:rsidR="00E61CE9" w:rsidRPr="001C17DB" w:rsidRDefault="00941E36" w:rsidP="00E61CE9">
      <w:pPr>
        <w:pStyle w:val="ListParagraph"/>
        <w:numPr>
          <w:ilvl w:val="0"/>
          <w:numId w:val="16"/>
        </w:numPr>
        <w:spacing w:after="0"/>
      </w:pPr>
      <w:r w:rsidRPr="001C17DB">
        <w:t>The type of vehicles that are normally adapted for wheelchair access are normal</w:t>
      </w:r>
      <w:r w:rsidR="00AA2593">
        <w:t>ly</w:t>
      </w:r>
      <w:r w:rsidRPr="001C17DB">
        <w:t xml:space="preserve"> small, converted vans or MPV’s which manufacturers have taken longer to implement low co2 rated engines. </w:t>
      </w:r>
    </w:p>
    <w:p w14:paraId="1F6A9553" w14:textId="77777777" w:rsidR="00E61CE9" w:rsidRPr="001C17DB" w:rsidRDefault="00E61CE9" w:rsidP="00E61CE9">
      <w:pPr>
        <w:pStyle w:val="ListParagraph"/>
        <w:spacing w:after="0"/>
        <w:ind w:left="360"/>
      </w:pPr>
    </w:p>
    <w:p w14:paraId="56EF53D6" w14:textId="77777777" w:rsidR="00E61CE9" w:rsidRPr="001C17DB" w:rsidRDefault="00941E36" w:rsidP="00E61CE9">
      <w:pPr>
        <w:pStyle w:val="ListParagraph"/>
        <w:numPr>
          <w:ilvl w:val="0"/>
          <w:numId w:val="16"/>
        </w:numPr>
        <w:spacing w:after="0"/>
      </w:pPr>
      <w:r w:rsidRPr="001C17DB">
        <w:t xml:space="preserve">The cost of purchasing these types of vehicles are excessively more than saloon type non-WAV’s. </w:t>
      </w:r>
    </w:p>
    <w:p w14:paraId="36702BE8" w14:textId="77777777" w:rsidR="00E61CE9" w:rsidRPr="001C17DB" w:rsidRDefault="00E61CE9" w:rsidP="00E61CE9">
      <w:pPr>
        <w:pStyle w:val="ListParagraph"/>
      </w:pPr>
    </w:p>
    <w:p w14:paraId="08514418" w14:textId="77777777" w:rsidR="00E61CE9" w:rsidRPr="001C17DB" w:rsidRDefault="00941E36" w:rsidP="00E61CE9">
      <w:pPr>
        <w:pStyle w:val="ListParagraph"/>
        <w:numPr>
          <w:ilvl w:val="0"/>
          <w:numId w:val="16"/>
        </w:numPr>
        <w:spacing w:after="0"/>
      </w:pPr>
      <w:r w:rsidRPr="001C17DB">
        <w:t xml:space="preserve">Officers are concerned should these vehicles not be licenced by the authority we may see an unmet demand for WAVs for our wheelchair bound residents. </w:t>
      </w:r>
    </w:p>
    <w:p w14:paraId="30ADF3E8" w14:textId="77777777" w:rsidR="00E61CE9" w:rsidRPr="001C17DB" w:rsidRDefault="00E61CE9" w:rsidP="00E61CE9">
      <w:pPr>
        <w:spacing w:after="0"/>
      </w:pPr>
    </w:p>
    <w:p w14:paraId="1C72E50C" w14:textId="77777777" w:rsidR="00E61CE9" w:rsidRPr="001C17DB" w:rsidRDefault="00941E36" w:rsidP="00E61CE9">
      <w:pPr>
        <w:pStyle w:val="ListParagraph"/>
        <w:numPr>
          <w:ilvl w:val="0"/>
          <w:numId w:val="16"/>
        </w:numPr>
        <w:spacing w:after="0"/>
      </w:pPr>
      <w:r w:rsidRPr="001C17DB">
        <w:t xml:space="preserve">Replacing non wheelchair accessible vehicles (saloons) with low polluting Hybrid / electric vehicles is much easier and more cost effective than WAV and MPV for the reasons indicated. </w:t>
      </w:r>
    </w:p>
    <w:p w14:paraId="7EC9C80F" w14:textId="77777777" w:rsidR="00E61CE9" w:rsidRPr="001C17DB" w:rsidRDefault="00E61CE9" w:rsidP="00E61CE9">
      <w:pPr>
        <w:rPr>
          <w:b/>
          <w:bCs/>
        </w:rPr>
      </w:pPr>
    </w:p>
    <w:p w14:paraId="1E0CEB53" w14:textId="77777777" w:rsidR="00E61CE9" w:rsidRPr="001C17DB" w:rsidRDefault="00941E36" w:rsidP="00E61CE9">
      <w:pPr>
        <w:spacing w:after="0"/>
        <w:rPr>
          <w:b/>
          <w:bCs/>
        </w:rPr>
      </w:pPr>
      <w:r w:rsidRPr="001C17DB">
        <w:rPr>
          <w:b/>
          <w:bCs/>
        </w:rPr>
        <w:t xml:space="preserve">Exemptions from ULEZ zones for these types of vehicles </w:t>
      </w:r>
      <w:r>
        <w:rPr>
          <w:b/>
          <w:bCs/>
        </w:rPr>
        <w:t>- LPSC 12/09/2023</w:t>
      </w:r>
      <w:r w:rsidRPr="00F027BF">
        <w:rPr>
          <w:b/>
          <w:bCs/>
        </w:rPr>
        <w:t>.</w:t>
      </w:r>
    </w:p>
    <w:p w14:paraId="70AC9D00" w14:textId="77777777" w:rsidR="00E61CE9" w:rsidRPr="001C17DB" w:rsidRDefault="00E61CE9" w:rsidP="00E61CE9">
      <w:pPr>
        <w:pStyle w:val="ListParagraph"/>
      </w:pPr>
    </w:p>
    <w:p w14:paraId="290FFEA4" w14:textId="77777777" w:rsidR="00E61CE9" w:rsidRPr="001C17DB" w:rsidRDefault="00941E36" w:rsidP="00E61CE9">
      <w:pPr>
        <w:pStyle w:val="ListParagraph"/>
        <w:numPr>
          <w:ilvl w:val="0"/>
          <w:numId w:val="16"/>
        </w:numPr>
        <w:spacing w:after="0"/>
      </w:pPr>
      <w:r w:rsidRPr="001C17DB">
        <w:rPr>
          <w:rFonts w:ascii="Arial" w:hAnsi="Arial" w:cs="Arial"/>
          <w:shd w:val="clear" w:color="auto" w:fill="FFFFFF"/>
        </w:rPr>
        <w:t xml:space="preserve">This problem has been identified in London within its “Ultra Low Emission Zones” (ULEZ), where WAV type vehicles have been given a grace period which exempts them from paying the ULEZ charge until 24 October 2027, by the transport for London. </w:t>
      </w:r>
    </w:p>
    <w:p w14:paraId="65A893F2" w14:textId="77777777" w:rsidR="00E61CE9" w:rsidRDefault="00E61CE9" w:rsidP="00E61CE9">
      <w:pPr>
        <w:spacing w:after="0" w:line="240" w:lineRule="auto"/>
        <w:jc w:val="both"/>
        <w:rPr>
          <w:rFonts w:cstheme="minorHAnsi"/>
          <w:bCs/>
          <w:iCs/>
          <w:color w:val="FF0000"/>
        </w:rPr>
      </w:pPr>
    </w:p>
    <w:p w14:paraId="0F4097DD" w14:textId="77777777" w:rsidR="00E61CE9" w:rsidRPr="00C90083" w:rsidRDefault="00E61CE9" w:rsidP="00E61CE9">
      <w:pPr>
        <w:spacing w:after="0" w:line="240" w:lineRule="auto"/>
        <w:jc w:val="both"/>
        <w:rPr>
          <w:rFonts w:cstheme="minorHAnsi"/>
          <w:bCs/>
          <w:iCs/>
          <w:color w:val="FF0000"/>
        </w:rPr>
      </w:pPr>
    </w:p>
    <w:p w14:paraId="3C0EB0CF" w14:textId="6FF75E01" w:rsidR="00E61CE9" w:rsidRPr="001276DF" w:rsidRDefault="00941E36" w:rsidP="00E61CE9">
      <w:pPr>
        <w:spacing w:after="0" w:line="240" w:lineRule="auto"/>
        <w:jc w:val="both"/>
        <w:rPr>
          <w:rFonts w:cstheme="minorHAnsi"/>
          <w:b/>
          <w:iCs/>
        </w:rPr>
      </w:pPr>
      <w:r>
        <w:rPr>
          <w:rFonts w:cstheme="minorHAnsi"/>
          <w:b/>
          <w:iCs/>
        </w:rPr>
        <w:t xml:space="preserve">Committee </w:t>
      </w:r>
      <w:r w:rsidRPr="001276DF">
        <w:rPr>
          <w:rFonts w:cstheme="minorHAnsi"/>
          <w:b/>
          <w:iCs/>
        </w:rPr>
        <w:t>Decision LPSC 12/09/2023</w:t>
      </w:r>
    </w:p>
    <w:p w14:paraId="1AA1BF88" w14:textId="77777777" w:rsidR="00E61CE9" w:rsidRPr="00C90083" w:rsidRDefault="00E61CE9" w:rsidP="00E61CE9">
      <w:pPr>
        <w:spacing w:after="0" w:line="240" w:lineRule="auto"/>
        <w:jc w:val="both"/>
        <w:rPr>
          <w:rFonts w:cstheme="minorHAnsi"/>
          <w:bCs/>
          <w:iCs/>
          <w:color w:val="FF0000"/>
        </w:rPr>
      </w:pPr>
    </w:p>
    <w:p w14:paraId="4A3D7F13" w14:textId="0C3F8A5B" w:rsidR="00E61CE9" w:rsidRPr="00050C5A" w:rsidRDefault="00941E36" w:rsidP="00E61CE9">
      <w:pPr>
        <w:pStyle w:val="ListParagraph"/>
        <w:numPr>
          <w:ilvl w:val="0"/>
          <w:numId w:val="16"/>
        </w:numPr>
        <w:spacing w:after="0" w:line="240" w:lineRule="auto"/>
        <w:rPr>
          <w:rFonts w:ascii="Arial" w:hAnsi="Arial" w:cs="Arial"/>
          <w:bCs/>
          <w:iCs/>
        </w:rPr>
      </w:pPr>
      <w:r w:rsidRPr="00050C5A">
        <w:rPr>
          <w:rFonts w:ascii="Arial" w:hAnsi="Arial" w:cs="Arial"/>
          <w:bCs/>
          <w:iCs/>
        </w:rPr>
        <w:t>members of the Licensing and Public Safety Committee agreed to proceed to a consultation exercise</w:t>
      </w:r>
      <w:r w:rsidR="00AE6BE2">
        <w:rPr>
          <w:rFonts w:ascii="Arial" w:hAnsi="Arial" w:cs="Arial"/>
          <w:bCs/>
          <w:iCs/>
        </w:rPr>
        <w:t>,</w:t>
      </w:r>
      <w:r w:rsidRPr="00050C5A">
        <w:rPr>
          <w:rFonts w:ascii="Arial" w:hAnsi="Arial" w:cs="Arial"/>
          <w:bCs/>
          <w:iCs/>
        </w:rPr>
        <w:t xml:space="preserve"> to explore extending exemptions from the Euro 6 policy to all WAV (wheelchair accessible) and MPV (Multipurpose Vehicles). </w:t>
      </w:r>
    </w:p>
    <w:p w14:paraId="3440DE5C" w14:textId="77777777" w:rsidR="00E61CE9" w:rsidRPr="00050C5A" w:rsidRDefault="00E61CE9" w:rsidP="00E61CE9">
      <w:pPr>
        <w:pStyle w:val="ListParagraph"/>
        <w:rPr>
          <w:rFonts w:ascii="Arial" w:hAnsi="Arial" w:cs="Arial"/>
          <w:bCs/>
          <w:iCs/>
        </w:rPr>
      </w:pPr>
    </w:p>
    <w:p w14:paraId="379F3CD3" w14:textId="77777777" w:rsidR="00E61CE9" w:rsidRPr="00050C5A" w:rsidRDefault="00941E36" w:rsidP="00E61CE9">
      <w:pPr>
        <w:pStyle w:val="ListParagraph"/>
        <w:numPr>
          <w:ilvl w:val="0"/>
          <w:numId w:val="16"/>
        </w:numPr>
        <w:spacing w:after="0" w:line="240" w:lineRule="auto"/>
        <w:rPr>
          <w:rFonts w:ascii="Arial" w:hAnsi="Arial" w:cs="Arial"/>
          <w:bCs/>
          <w:iCs/>
        </w:rPr>
      </w:pPr>
      <w:r w:rsidRPr="00050C5A">
        <w:rPr>
          <w:rFonts w:ascii="Arial" w:hAnsi="Arial" w:cs="Arial"/>
          <w:bCs/>
          <w:iCs/>
        </w:rPr>
        <w:t xml:space="preserve">This meaning all WAV and MPV type vehicles would be licenced in line with euro 6 type vehicles, from 6 years old when first licence, then licenced until 12 years old. </w:t>
      </w:r>
    </w:p>
    <w:p w14:paraId="72ED367A" w14:textId="77777777" w:rsidR="00E61CE9" w:rsidRPr="00050C5A" w:rsidRDefault="00E61CE9" w:rsidP="00E61CE9">
      <w:pPr>
        <w:pStyle w:val="ListParagraph"/>
        <w:rPr>
          <w:rFonts w:ascii="Arial" w:hAnsi="Arial" w:cs="Arial"/>
          <w:bCs/>
          <w:iCs/>
        </w:rPr>
      </w:pPr>
    </w:p>
    <w:p w14:paraId="114FDFA2" w14:textId="77777777" w:rsidR="00E61CE9" w:rsidRPr="00050C5A" w:rsidRDefault="00941E36" w:rsidP="00E61CE9">
      <w:pPr>
        <w:pStyle w:val="ListParagraph"/>
        <w:numPr>
          <w:ilvl w:val="0"/>
          <w:numId w:val="16"/>
        </w:numPr>
        <w:spacing w:after="0" w:line="240" w:lineRule="auto"/>
        <w:rPr>
          <w:rFonts w:ascii="Arial" w:hAnsi="Arial" w:cs="Arial"/>
          <w:bCs/>
          <w:iCs/>
        </w:rPr>
      </w:pPr>
      <w:r w:rsidRPr="00050C5A">
        <w:rPr>
          <w:rFonts w:ascii="Arial" w:eastAsia="Times New Roman" w:hAnsi="Arial" w:cs="Arial"/>
          <w:lang w:eastAsia="en-GB"/>
        </w:rPr>
        <w:t xml:space="preserve">Members agreed to receive a report advising of the results of that consultation exercise at a future meeting. </w:t>
      </w:r>
    </w:p>
    <w:p w14:paraId="40430053" w14:textId="77777777" w:rsidR="00E61CE9" w:rsidRPr="00050C5A" w:rsidRDefault="00E61CE9" w:rsidP="00E61CE9">
      <w:pPr>
        <w:pStyle w:val="ListParagraph"/>
        <w:rPr>
          <w:rFonts w:ascii="Arial" w:hAnsi="Arial" w:cs="Arial"/>
          <w:bCs/>
          <w:iCs/>
        </w:rPr>
      </w:pPr>
    </w:p>
    <w:p w14:paraId="65704C03" w14:textId="698FE4D9" w:rsidR="00E61CE9" w:rsidRPr="00050C5A" w:rsidRDefault="00941E36" w:rsidP="00E61CE9">
      <w:pPr>
        <w:pStyle w:val="ListParagraph"/>
        <w:numPr>
          <w:ilvl w:val="0"/>
          <w:numId w:val="16"/>
        </w:numPr>
        <w:spacing w:after="0" w:line="240" w:lineRule="auto"/>
        <w:rPr>
          <w:rFonts w:ascii="Arial" w:hAnsi="Arial" w:cs="Arial"/>
          <w:bCs/>
          <w:iCs/>
        </w:rPr>
      </w:pPr>
      <w:r w:rsidRPr="00050C5A">
        <w:rPr>
          <w:rFonts w:ascii="Arial" w:hAnsi="Arial" w:cs="Arial"/>
          <w:bCs/>
          <w:iCs/>
        </w:rPr>
        <w:t>The report presented to members of the licensing and public safety committee</w:t>
      </w:r>
      <w:r w:rsidR="00403027">
        <w:rPr>
          <w:rFonts w:ascii="Arial" w:hAnsi="Arial" w:cs="Arial"/>
          <w:bCs/>
          <w:iCs/>
        </w:rPr>
        <w:t xml:space="preserve"> on 12/09/2023, </w:t>
      </w:r>
      <w:r w:rsidRPr="00050C5A">
        <w:rPr>
          <w:rFonts w:ascii="Arial" w:hAnsi="Arial" w:cs="Arial"/>
          <w:bCs/>
          <w:iCs/>
        </w:rPr>
        <w:t xml:space="preserve"> can be found </w:t>
      </w:r>
      <w:r w:rsidR="00B90D26">
        <w:rPr>
          <w:rFonts w:ascii="Arial" w:hAnsi="Arial" w:cs="Arial"/>
          <w:bCs/>
          <w:iCs/>
        </w:rPr>
        <w:t xml:space="preserve">via the link under agenda item 21 -  </w:t>
      </w:r>
      <w:hyperlink r:id="rId6" w:history="1">
        <w:r w:rsidR="00B90D26">
          <w:rPr>
            <w:rStyle w:val="Hyperlink"/>
          </w:rPr>
          <w:t>Agenda for Licensing and Public Safety Committee on Tuesday, 12th September, 2023, 6.00 pm - South Ribble Borough Council (moderngov.co.uk)</w:t>
        </w:r>
      </w:hyperlink>
    </w:p>
    <w:p w14:paraId="20210375" w14:textId="77777777" w:rsidR="00E61CE9" w:rsidRPr="00C90083" w:rsidRDefault="00E61CE9" w:rsidP="00E61CE9">
      <w:pPr>
        <w:spacing w:after="0" w:line="240" w:lineRule="auto"/>
        <w:rPr>
          <w:rFonts w:ascii="Arial" w:hAnsi="Arial" w:cs="Arial"/>
          <w:bCs/>
          <w:iCs/>
          <w:color w:val="FF0000"/>
        </w:rPr>
      </w:pPr>
    </w:p>
    <w:p w14:paraId="2D8E565A" w14:textId="77777777" w:rsidR="00E61CE9" w:rsidRPr="008C37E1" w:rsidRDefault="00E61CE9" w:rsidP="00E61CE9">
      <w:pPr>
        <w:pStyle w:val="Heading2"/>
      </w:pPr>
    </w:p>
    <w:p w14:paraId="48939309" w14:textId="77777777" w:rsidR="00E61CE9" w:rsidRPr="00F278D7" w:rsidRDefault="00941E36" w:rsidP="00E61CE9">
      <w:pPr>
        <w:rPr>
          <w:rFonts w:ascii="Arial" w:hAnsi="Arial" w:cs="Arial"/>
          <w:color w:val="FF0000"/>
          <w:shd w:val="clear" w:color="auto" w:fill="FAFAFA"/>
        </w:rPr>
      </w:pPr>
      <w:r w:rsidRPr="00F278D7">
        <w:rPr>
          <w:rFonts w:ascii="Arial" w:hAnsi="Arial" w:cs="Arial"/>
          <w:b/>
          <w:bCs/>
          <w:iCs/>
        </w:rPr>
        <w:t>Consultation Exercise and Statistics</w:t>
      </w:r>
    </w:p>
    <w:p w14:paraId="607CA007" w14:textId="14379F8A" w:rsidR="00E61CE9" w:rsidRPr="00613DEE" w:rsidRDefault="00941E36" w:rsidP="00613DEE">
      <w:pPr>
        <w:pStyle w:val="ListParagraph"/>
        <w:numPr>
          <w:ilvl w:val="0"/>
          <w:numId w:val="16"/>
        </w:numPr>
        <w:spacing w:after="0" w:line="240" w:lineRule="auto"/>
        <w:rPr>
          <w:rFonts w:ascii="Arial" w:hAnsi="Arial" w:cs="Arial"/>
        </w:rPr>
      </w:pPr>
      <w:r w:rsidRPr="00613DEE">
        <w:rPr>
          <w:rFonts w:ascii="Arial" w:hAnsi="Arial" w:cs="Arial"/>
          <w:bCs/>
        </w:rPr>
        <w:t>The</w:t>
      </w:r>
      <w:r w:rsidR="00403027" w:rsidRPr="00613DEE">
        <w:rPr>
          <w:rFonts w:ascii="Arial" w:hAnsi="Arial" w:cs="Arial"/>
          <w:bCs/>
        </w:rPr>
        <w:t xml:space="preserve"> whole</w:t>
      </w:r>
      <w:r w:rsidRPr="00613DEE">
        <w:rPr>
          <w:rFonts w:ascii="Arial" w:hAnsi="Arial" w:cs="Arial"/>
          <w:bCs/>
        </w:rPr>
        <w:t xml:space="preserve"> trade have been consulted via email. The emails have been sent</w:t>
      </w:r>
      <w:r w:rsidRPr="00613DEE">
        <w:rPr>
          <w:rFonts w:ascii="Arial" w:hAnsi="Arial" w:cs="Arial"/>
        </w:rPr>
        <w:t xml:space="preserve"> to every licenced driver, vehicle proprietor and licenced operator. </w:t>
      </w:r>
    </w:p>
    <w:p w14:paraId="28140BA1" w14:textId="77777777" w:rsidR="00E61CE9" w:rsidRDefault="00E61CE9" w:rsidP="00E61CE9">
      <w:pPr>
        <w:spacing w:after="0" w:line="240" w:lineRule="auto"/>
        <w:rPr>
          <w:rFonts w:ascii="Arial" w:hAnsi="Arial" w:cs="Arial"/>
        </w:rPr>
      </w:pPr>
    </w:p>
    <w:p w14:paraId="240EE639" w14:textId="45A70883" w:rsidR="00E61CE9" w:rsidRPr="00613DEE" w:rsidRDefault="00941E36" w:rsidP="00613DEE">
      <w:pPr>
        <w:pStyle w:val="ListParagraph"/>
        <w:numPr>
          <w:ilvl w:val="0"/>
          <w:numId w:val="16"/>
        </w:numPr>
        <w:spacing w:after="0" w:line="240" w:lineRule="auto"/>
        <w:rPr>
          <w:rFonts w:ascii="Arial" w:hAnsi="Arial" w:cs="Arial"/>
        </w:rPr>
      </w:pPr>
      <w:r w:rsidRPr="00613DEE">
        <w:rPr>
          <w:rFonts w:ascii="Arial" w:hAnsi="Arial" w:cs="Arial"/>
        </w:rPr>
        <w:t>The Summarised consultation responses are as follows.</w:t>
      </w:r>
    </w:p>
    <w:p w14:paraId="3128212F" w14:textId="2A344584" w:rsidR="00E61CE9" w:rsidRDefault="00E61CE9" w:rsidP="00403027">
      <w:pPr>
        <w:spacing w:line="240" w:lineRule="auto"/>
        <w:rPr>
          <w:rFonts w:ascii="Arial" w:hAnsi="Arial" w:cs="Arial"/>
        </w:rPr>
      </w:pPr>
    </w:p>
    <w:p w14:paraId="4377A48A" w14:textId="77777777" w:rsidR="00403027" w:rsidRDefault="00403027" w:rsidP="00403027">
      <w:pPr>
        <w:spacing w:line="240" w:lineRule="auto"/>
        <w:rPr>
          <w:rFonts w:ascii="Arial" w:hAnsi="Arial" w:cs="Arial"/>
        </w:rPr>
      </w:pPr>
    </w:p>
    <w:p w14:paraId="181500A7" w14:textId="77777777" w:rsidR="00403027" w:rsidRDefault="00403027" w:rsidP="00403027">
      <w:pPr>
        <w:spacing w:line="240" w:lineRule="auto"/>
      </w:pPr>
    </w:p>
    <w:p w14:paraId="6B8DD2A0" w14:textId="77777777" w:rsidR="00E61CE9" w:rsidRPr="003567F1" w:rsidRDefault="00E61CE9" w:rsidP="00E61CE9">
      <w:pPr>
        <w:spacing w:after="0" w:line="240" w:lineRule="auto"/>
        <w:rPr>
          <w:rFonts w:ascii="Arial" w:hAnsi="Arial" w:cs="Arial"/>
        </w:rPr>
      </w:pPr>
    </w:p>
    <w:p w14:paraId="3AD63A10" w14:textId="77777777" w:rsidR="00E61CE9" w:rsidRPr="003567F1" w:rsidRDefault="00941E36" w:rsidP="00E61CE9">
      <w:pPr>
        <w:spacing w:afterLines="100" w:after="240" w:line="240" w:lineRule="auto"/>
        <w:rPr>
          <w:color w:val="1F497D" w:themeColor="text2"/>
        </w:rPr>
      </w:pPr>
      <w:r w:rsidRPr="003567F1">
        <w:rPr>
          <w:rFonts w:ascii="Arial" w:hAnsi="Arial" w:cs="Arial"/>
          <w:b/>
          <w:bCs/>
          <w:color w:val="1F497D" w:themeColor="text2"/>
        </w:rPr>
        <w:lastRenderedPageBreak/>
        <w:t>Consultation question 1</w:t>
      </w:r>
    </w:p>
    <w:p w14:paraId="477E4E0E" w14:textId="77777777" w:rsidR="00E61CE9" w:rsidRPr="003567F1" w:rsidRDefault="00941E36" w:rsidP="00E61CE9">
      <w:pPr>
        <w:spacing w:afterLines="100" w:after="240" w:line="240" w:lineRule="auto"/>
        <w:rPr>
          <w:color w:val="1F497D" w:themeColor="text2"/>
        </w:rPr>
      </w:pPr>
      <w:r w:rsidRPr="003567F1">
        <w:rPr>
          <w:rFonts w:ascii="Arial" w:hAnsi="Arial" w:cs="Arial"/>
          <w:color w:val="1F497D" w:themeColor="text2"/>
        </w:rPr>
        <w:t>Do you agree to allow all wheelchair accessible vehicles and multipurpose vehicles to stay licenced until 12 years of age if they are less that euro 6 rated vehicles?</w:t>
      </w:r>
    </w:p>
    <w:tbl>
      <w:tblPr>
        <w:tblStyle w:val="TableGrid"/>
        <w:tblW w:w="0" w:type="auto"/>
        <w:tblLook w:val="04A0" w:firstRow="1" w:lastRow="0" w:firstColumn="1" w:lastColumn="0" w:noHBand="0" w:noVBand="1"/>
      </w:tblPr>
      <w:tblGrid>
        <w:gridCol w:w="4508"/>
        <w:gridCol w:w="4508"/>
      </w:tblGrid>
      <w:tr w:rsidR="000B1782" w14:paraId="6DC54220" w14:textId="77777777" w:rsidTr="00581017">
        <w:tc>
          <w:tcPr>
            <w:tcW w:w="4508" w:type="dxa"/>
          </w:tcPr>
          <w:p w14:paraId="53854B8C" w14:textId="77777777" w:rsidR="00E61CE9" w:rsidRPr="003567F1" w:rsidRDefault="00941E36" w:rsidP="00581017">
            <w:pPr>
              <w:pStyle w:val="default"/>
              <w:spacing w:afterLines="50" w:after="120"/>
              <w:rPr>
                <w:color w:val="1F497D" w:themeColor="text2"/>
                <w:sz w:val="22"/>
                <w:szCs w:val="22"/>
              </w:rPr>
            </w:pPr>
            <w:r w:rsidRPr="003567F1">
              <w:rPr>
                <w:rFonts w:ascii="Arial" w:hAnsi="Arial" w:cs="Arial"/>
                <w:color w:val="1F497D" w:themeColor="text2"/>
                <w:sz w:val="22"/>
                <w:szCs w:val="22"/>
              </w:rPr>
              <w:t xml:space="preserve">Yes </w:t>
            </w:r>
          </w:p>
        </w:tc>
        <w:tc>
          <w:tcPr>
            <w:tcW w:w="4508" w:type="dxa"/>
          </w:tcPr>
          <w:p w14:paraId="3BB0193E" w14:textId="77777777" w:rsidR="00E61CE9" w:rsidRPr="003567F1" w:rsidRDefault="00941E36" w:rsidP="00581017">
            <w:pPr>
              <w:pStyle w:val="default"/>
              <w:spacing w:afterLines="50" w:after="120"/>
              <w:rPr>
                <w:color w:val="1F497D" w:themeColor="text2"/>
                <w:sz w:val="22"/>
                <w:szCs w:val="22"/>
              </w:rPr>
            </w:pPr>
            <w:r w:rsidRPr="003567F1">
              <w:rPr>
                <w:rFonts w:ascii="Arial" w:hAnsi="Arial" w:cs="Arial"/>
                <w:color w:val="1F497D" w:themeColor="text2"/>
                <w:sz w:val="22"/>
                <w:szCs w:val="22"/>
              </w:rPr>
              <w:t>5</w:t>
            </w:r>
          </w:p>
        </w:tc>
      </w:tr>
      <w:tr w:rsidR="000B1782" w14:paraId="35628A03" w14:textId="77777777" w:rsidTr="00581017">
        <w:tc>
          <w:tcPr>
            <w:tcW w:w="4508" w:type="dxa"/>
          </w:tcPr>
          <w:p w14:paraId="4386C753" w14:textId="77777777" w:rsidR="00E61CE9" w:rsidRPr="003567F1" w:rsidRDefault="00941E36" w:rsidP="00581017">
            <w:pPr>
              <w:pStyle w:val="default"/>
              <w:spacing w:afterLines="50" w:after="120"/>
              <w:rPr>
                <w:color w:val="1F497D" w:themeColor="text2"/>
                <w:sz w:val="22"/>
                <w:szCs w:val="22"/>
              </w:rPr>
            </w:pPr>
            <w:r w:rsidRPr="003567F1">
              <w:rPr>
                <w:rFonts w:ascii="Arial" w:hAnsi="Arial" w:cs="Arial"/>
                <w:color w:val="1F497D" w:themeColor="text2"/>
                <w:sz w:val="22"/>
                <w:szCs w:val="22"/>
              </w:rPr>
              <w:t xml:space="preserve">No </w:t>
            </w:r>
          </w:p>
        </w:tc>
        <w:tc>
          <w:tcPr>
            <w:tcW w:w="4508" w:type="dxa"/>
          </w:tcPr>
          <w:p w14:paraId="2499A52E" w14:textId="77777777" w:rsidR="00E61CE9" w:rsidRPr="003567F1" w:rsidRDefault="00941E36" w:rsidP="00581017">
            <w:pPr>
              <w:pStyle w:val="default"/>
              <w:spacing w:afterLines="50" w:after="120"/>
              <w:rPr>
                <w:color w:val="1F497D" w:themeColor="text2"/>
                <w:sz w:val="22"/>
                <w:szCs w:val="22"/>
              </w:rPr>
            </w:pPr>
            <w:r w:rsidRPr="003567F1">
              <w:rPr>
                <w:rFonts w:ascii="Arial" w:hAnsi="Arial" w:cs="Arial"/>
                <w:color w:val="1F497D" w:themeColor="text2"/>
                <w:sz w:val="22"/>
                <w:szCs w:val="22"/>
              </w:rPr>
              <w:t>0</w:t>
            </w:r>
          </w:p>
        </w:tc>
      </w:tr>
      <w:tr w:rsidR="000B1782" w14:paraId="531EDBC4" w14:textId="77777777" w:rsidTr="00581017">
        <w:tc>
          <w:tcPr>
            <w:tcW w:w="4508" w:type="dxa"/>
          </w:tcPr>
          <w:p w14:paraId="205566B0" w14:textId="77777777" w:rsidR="00E61CE9" w:rsidRPr="003567F1" w:rsidRDefault="00941E36" w:rsidP="00581017">
            <w:pPr>
              <w:pStyle w:val="default"/>
              <w:spacing w:afterLines="50" w:after="120"/>
              <w:rPr>
                <w:color w:val="1F497D" w:themeColor="text2"/>
                <w:sz w:val="22"/>
                <w:szCs w:val="22"/>
              </w:rPr>
            </w:pPr>
            <w:r w:rsidRPr="003567F1">
              <w:rPr>
                <w:rFonts w:ascii="Arial" w:hAnsi="Arial" w:cs="Arial"/>
                <w:color w:val="1F497D" w:themeColor="text2"/>
                <w:sz w:val="22"/>
                <w:szCs w:val="22"/>
              </w:rPr>
              <w:t xml:space="preserve">Unsure </w:t>
            </w:r>
          </w:p>
        </w:tc>
        <w:tc>
          <w:tcPr>
            <w:tcW w:w="4508" w:type="dxa"/>
          </w:tcPr>
          <w:p w14:paraId="0751405D" w14:textId="77777777" w:rsidR="00E61CE9" w:rsidRPr="003567F1" w:rsidRDefault="00941E36" w:rsidP="00581017">
            <w:pPr>
              <w:pStyle w:val="default"/>
              <w:spacing w:afterLines="50" w:after="120"/>
              <w:rPr>
                <w:color w:val="1F497D" w:themeColor="text2"/>
                <w:sz w:val="22"/>
                <w:szCs w:val="22"/>
              </w:rPr>
            </w:pPr>
            <w:r w:rsidRPr="003567F1">
              <w:rPr>
                <w:rFonts w:ascii="Arial" w:hAnsi="Arial" w:cs="Arial"/>
                <w:color w:val="1F497D" w:themeColor="text2"/>
                <w:sz w:val="22"/>
                <w:szCs w:val="22"/>
              </w:rPr>
              <w:t>0</w:t>
            </w:r>
          </w:p>
        </w:tc>
      </w:tr>
    </w:tbl>
    <w:p w14:paraId="61E1DFF1" w14:textId="77777777" w:rsidR="00E61CE9" w:rsidRPr="003567F1" w:rsidRDefault="00E61CE9" w:rsidP="00E61CE9">
      <w:pPr>
        <w:spacing w:afterLines="100" w:after="240" w:line="240" w:lineRule="auto"/>
        <w:rPr>
          <w:rFonts w:ascii="Calibri" w:hAnsi="Calibri" w:cs="Calibri"/>
          <w:color w:val="1F497D" w:themeColor="text2"/>
        </w:rPr>
      </w:pPr>
    </w:p>
    <w:p w14:paraId="3159166A" w14:textId="77777777" w:rsidR="00E61CE9" w:rsidRPr="003567F1" w:rsidRDefault="00941E36" w:rsidP="00E61CE9">
      <w:pPr>
        <w:spacing w:afterLines="100" w:after="240" w:line="240" w:lineRule="auto"/>
        <w:rPr>
          <w:color w:val="1F497D" w:themeColor="text2"/>
        </w:rPr>
      </w:pPr>
      <w:r w:rsidRPr="003567F1">
        <w:rPr>
          <w:rFonts w:ascii="Arial" w:hAnsi="Arial" w:cs="Arial"/>
          <w:b/>
          <w:bCs/>
          <w:color w:val="1F497D" w:themeColor="text2"/>
        </w:rPr>
        <w:t xml:space="preserve"> Consultation question 2 </w:t>
      </w:r>
    </w:p>
    <w:p w14:paraId="41BDAFA2" w14:textId="77777777" w:rsidR="00E61CE9" w:rsidRPr="00405EDD" w:rsidRDefault="00941E36" w:rsidP="00E61CE9">
      <w:pPr>
        <w:spacing w:afterLines="100" w:after="240" w:line="240" w:lineRule="auto"/>
        <w:rPr>
          <w:color w:val="1F497D" w:themeColor="text2"/>
        </w:rPr>
      </w:pPr>
      <w:r w:rsidRPr="003567F1">
        <w:rPr>
          <w:rFonts w:ascii="Arial" w:hAnsi="Arial" w:cs="Arial"/>
          <w:color w:val="1F497D" w:themeColor="text2"/>
        </w:rPr>
        <w:t>Do you have any comments to make about the current age policy for vehicles licenced by South Ribble borough Council?</w:t>
      </w:r>
    </w:p>
    <w:tbl>
      <w:tblPr>
        <w:tblStyle w:val="TableGrid"/>
        <w:tblW w:w="0" w:type="auto"/>
        <w:tblLook w:val="04A0" w:firstRow="1" w:lastRow="0" w:firstColumn="1" w:lastColumn="0" w:noHBand="0" w:noVBand="1"/>
      </w:tblPr>
      <w:tblGrid>
        <w:gridCol w:w="4508"/>
        <w:gridCol w:w="4508"/>
      </w:tblGrid>
      <w:tr w:rsidR="000B1782" w14:paraId="44319A58" w14:textId="77777777" w:rsidTr="00581017">
        <w:tc>
          <w:tcPr>
            <w:tcW w:w="4508" w:type="dxa"/>
          </w:tcPr>
          <w:p w14:paraId="2507AC80" w14:textId="77777777" w:rsidR="00E61CE9" w:rsidRPr="003567F1" w:rsidRDefault="00941E36" w:rsidP="00581017">
            <w:pPr>
              <w:pStyle w:val="default"/>
              <w:spacing w:afterLines="50" w:after="120"/>
              <w:rPr>
                <w:color w:val="1F497D" w:themeColor="text2"/>
                <w:sz w:val="22"/>
                <w:szCs w:val="22"/>
              </w:rPr>
            </w:pPr>
            <w:r w:rsidRPr="003567F1">
              <w:rPr>
                <w:rFonts w:ascii="Arial" w:hAnsi="Arial" w:cs="Arial"/>
                <w:color w:val="1F497D" w:themeColor="text2"/>
                <w:sz w:val="22"/>
                <w:szCs w:val="22"/>
              </w:rPr>
              <w:t xml:space="preserve">Yes </w:t>
            </w:r>
          </w:p>
        </w:tc>
        <w:tc>
          <w:tcPr>
            <w:tcW w:w="4508" w:type="dxa"/>
          </w:tcPr>
          <w:p w14:paraId="32716B64" w14:textId="77777777" w:rsidR="00E61CE9" w:rsidRPr="003567F1" w:rsidRDefault="00941E36" w:rsidP="00581017">
            <w:pPr>
              <w:pStyle w:val="default"/>
              <w:spacing w:afterLines="50" w:after="120"/>
              <w:rPr>
                <w:color w:val="1F497D" w:themeColor="text2"/>
                <w:sz w:val="22"/>
                <w:szCs w:val="22"/>
              </w:rPr>
            </w:pPr>
            <w:r w:rsidRPr="003567F1">
              <w:rPr>
                <w:rFonts w:ascii="Arial" w:hAnsi="Arial" w:cs="Arial"/>
                <w:color w:val="1F497D" w:themeColor="text2"/>
                <w:sz w:val="22"/>
                <w:szCs w:val="22"/>
              </w:rPr>
              <w:t>0</w:t>
            </w:r>
          </w:p>
        </w:tc>
      </w:tr>
      <w:tr w:rsidR="000B1782" w14:paraId="3A6834DA" w14:textId="77777777" w:rsidTr="00581017">
        <w:tc>
          <w:tcPr>
            <w:tcW w:w="4508" w:type="dxa"/>
          </w:tcPr>
          <w:p w14:paraId="3DFAF298" w14:textId="77777777" w:rsidR="00E61CE9" w:rsidRPr="003567F1" w:rsidRDefault="00941E36" w:rsidP="00581017">
            <w:pPr>
              <w:pStyle w:val="default"/>
              <w:spacing w:afterLines="50" w:after="120"/>
              <w:rPr>
                <w:color w:val="1F497D" w:themeColor="text2"/>
                <w:sz w:val="22"/>
                <w:szCs w:val="22"/>
              </w:rPr>
            </w:pPr>
            <w:r w:rsidRPr="003567F1">
              <w:rPr>
                <w:rFonts w:ascii="Arial" w:hAnsi="Arial" w:cs="Arial"/>
                <w:color w:val="1F497D" w:themeColor="text2"/>
                <w:sz w:val="22"/>
                <w:szCs w:val="22"/>
              </w:rPr>
              <w:t xml:space="preserve">No </w:t>
            </w:r>
          </w:p>
        </w:tc>
        <w:tc>
          <w:tcPr>
            <w:tcW w:w="4508" w:type="dxa"/>
          </w:tcPr>
          <w:p w14:paraId="5F3975C7" w14:textId="77777777" w:rsidR="00E61CE9" w:rsidRPr="003567F1" w:rsidRDefault="00941E36" w:rsidP="00581017">
            <w:pPr>
              <w:pStyle w:val="default"/>
              <w:spacing w:afterLines="50" w:after="120"/>
              <w:rPr>
                <w:color w:val="1F497D" w:themeColor="text2"/>
                <w:sz w:val="22"/>
                <w:szCs w:val="22"/>
              </w:rPr>
            </w:pPr>
            <w:r w:rsidRPr="003567F1">
              <w:rPr>
                <w:rFonts w:ascii="Arial" w:hAnsi="Arial" w:cs="Arial"/>
                <w:color w:val="1F497D" w:themeColor="text2"/>
                <w:sz w:val="22"/>
                <w:szCs w:val="22"/>
              </w:rPr>
              <w:t>5</w:t>
            </w:r>
          </w:p>
        </w:tc>
      </w:tr>
      <w:tr w:rsidR="000B1782" w14:paraId="7C32F225" w14:textId="77777777" w:rsidTr="00581017">
        <w:tc>
          <w:tcPr>
            <w:tcW w:w="4508" w:type="dxa"/>
          </w:tcPr>
          <w:p w14:paraId="4AC055B4" w14:textId="77777777" w:rsidR="00E61CE9" w:rsidRPr="003567F1" w:rsidRDefault="00941E36" w:rsidP="00581017">
            <w:pPr>
              <w:pStyle w:val="default"/>
              <w:spacing w:afterLines="50" w:after="120"/>
              <w:rPr>
                <w:color w:val="1F497D" w:themeColor="text2"/>
                <w:sz w:val="22"/>
                <w:szCs w:val="22"/>
              </w:rPr>
            </w:pPr>
            <w:r w:rsidRPr="003567F1">
              <w:rPr>
                <w:rFonts w:ascii="Arial" w:hAnsi="Arial" w:cs="Arial"/>
                <w:color w:val="1F497D" w:themeColor="text2"/>
                <w:sz w:val="22"/>
                <w:szCs w:val="22"/>
              </w:rPr>
              <w:t xml:space="preserve">Unsure </w:t>
            </w:r>
          </w:p>
        </w:tc>
        <w:tc>
          <w:tcPr>
            <w:tcW w:w="4508" w:type="dxa"/>
          </w:tcPr>
          <w:p w14:paraId="4FA4B14F" w14:textId="77777777" w:rsidR="00E61CE9" w:rsidRPr="003567F1" w:rsidRDefault="00941E36" w:rsidP="00581017">
            <w:pPr>
              <w:pStyle w:val="default"/>
              <w:spacing w:afterLines="50" w:after="120"/>
              <w:rPr>
                <w:color w:val="1F497D" w:themeColor="text2"/>
                <w:sz w:val="22"/>
                <w:szCs w:val="22"/>
              </w:rPr>
            </w:pPr>
            <w:r w:rsidRPr="003567F1">
              <w:rPr>
                <w:rFonts w:ascii="Arial" w:hAnsi="Arial" w:cs="Arial"/>
                <w:color w:val="1F497D" w:themeColor="text2"/>
                <w:sz w:val="22"/>
                <w:szCs w:val="22"/>
              </w:rPr>
              <w:t>0</w:t>
            </w:r>
          </w:p>
        </w:tc>
      </w:tr>
    </w:tbl>
    <w:p w14:paraId="49807C76" w14:textId="77777777" w:rsidR="00E61CE9" w:rsidRPr="003567F1" w:rsidRDefault="00E61CE9" w:rsidP="00E61CE9">
      <w:pPr>
        <w:spacing w:afterLines="100" w:after="240" w:line="240" w:lineRule="auto"/>
        <w:rPr>
          <w:rFonts w:ascii="Calibri" w:hAnsi="Calibri" w:cs="Calibri"/>
          <w:color w:val="365F91" w:themeColor="accent1" w:themeShade="BF"/>
        </w:rPr>
      </w:pPr>
    </w:p>
    <w:p w14:paraId="6133A0FE" w14:textId="77777777" w:rsidR="00E61CE9" w:rsidRPr="003567F1" w:rsidRDefault="00941E36" w:rsidP="00613DEE">
      <w:pPr>
        <w:pStyle w:val="ListParagraph"/>
        <w:numPr>
          <w:ilvl w:val="0"/>
          <w:numId w:val="16"/>
        </w:numPr>
        <w:spacing w:after="0" w:line="240" w:lineRule="auto"/>
        <w:jc w:val="both"/>
        <w:rPr>
          <w:rFonts w:ascii="Arial" w:hAnsi="Arial" w:cs="Arial"/>
        </w:rPr>
      </w:pPr>
      <w:bookmarkStart w:id="1" w:name="_Hlk96431015"/>
      <w:r w:rsidRPr="003567F1">
        <w:rPr>
          <w:rFonts w:ascii="Arial" w:hAnsi="Arial" w:cs="Arial"/>
        </w:rPr>
        <w:t xml:space="preserve">From the results above the trade as a whole have supported the proposed change to include exemptions to WAV and MPV’s. </w:t>
      </w:r>
    </w:p>
    <w:p w14:paraId="14B42038" w14:textId="77777777" w:rsidR="00E61CE9" w:rsidRPr="003567F1" w:rsidRDefault="00E61CE9" w:rsidP="00E61CE9">
      <w:pPr>
        <w:spacing w:after="0" w:line="240" w:lineRule="auto"/>
        <w:jc w:val="both"/>
        <w:rPr>
          <w:rFonts w:ascii="Arial" w:hAnsi="Arial" w:cs="Arial"/>
        </w:rPr>
      </w:pPr>
    </w:p>
    <w:p w14:paraId="5D44C60E" w14:textId="543B8DB8" w:rsidR="00E61CE9" w:rsidRPr="005F57F1" w:rsidRDefault="00941E36" w:rsidP="005F57F1">
      <w:pPr>
        <w:pStyle w:val="ListParagraph"/>
        <w:numPr>
          <w:ilvl w:val="0"/>
          <w:numId w:val="16"/>
        </w:numPr>
        <w:spacing w:after="0" w:line="240" w:lineRule="auto"/>
        <w:jc w:val="both"/>
        <w:rPr>
          <w:rFonts w:ascii="Arial" w:hAnsi="Arial" w:cs="Arial"/>
        </w:rPr>
      </w:pPr>
      <w:r w:rsidRPr="005F57F1">
        <w:rPr>
          <w:rFonts w:ascii="Arial" w:hAnsi="Arial" w:cs="Arial"/>
        </w:rPr>
        <w:t>A summary of comments made by the trade within their responses are as follows;</w:t>
      </w:r>
    </w:p>
    <w:p w14:paraId="326EEC64" w14:textId="77777777" w:rsidR="00E61CE9" w:rsidRPr="003567F1" w:rsidRDefault="00E61CE9" w:rsidP="00E61CE9">
      <w:pPr>
        <w:spacing w:after="0" w:line="240" w:lineRule="auto"/>
        <w:jc w:val="both"/>
        <w:rPr>
          <w:rFonts w:ascii="Arial" w:hAnsi="Arial" w:cs="Arial"/>
        </w:rPr>
      </w:pPr>
    </w:p>
    <w:p w14:paraId="646F81FB" w14:textId="77777777" w:rsidR="00E61CE9" w:rsidRPr="003567F1" w:rsidRDefault="00941E36" w:rsidP="00E61CE9">
      <w:pPr>
        <w:spacing w:afterLines="100" w:after="240" w:line="240" w:lineRule="auto"/>
        <w:ind w:firstLine="720"/>
        <w:rPr>
          <w:rFonts w:cstheme="minorHAnsi"/>
          <w:b/>
          <w:bCs/>
          <w:i/>
          <w:iCs/>
          <w:color w:val="1F497D" w:themeColor="text2"/>
        </w:rPr>
      </w:pPr>
      <w:r w:rsidRPr="003567F1">
        <w:rPr>
          <w:rFonts w:ascii="Arial" w:hAnsi="Arial" w:cs="Arial"/>
          <w:b/>
          <w:bCs/>
        </w:rPr>
        <w:t> </w:t>
      </w:r>
      <w:r w:rsidRPr="003567F1">
        <w:rPr>
          <w:rFonts w:cstheme="minorHAnsi"/>
          <w:b/>
          <w:bCs/>
          <w:i/>
          <w:iCs/>
          <w:color w:val="1F497D" w:themeColor="text2"/>
        </w:rPr>
        <w:t>I agree with this as these vehicles are more expensive to buy than cars.</w:t>
      </w:r>
    </w:p>
    <w:p w14:paraId="24DA693B" w14:textId="77777777" w:rsidR="00E61CE9" w:rsidRPr="003567F1" w:rsidRDefault="00941E36" w:rsidP="00E61CE9">
      <w:pPr>
        <w:ind w:firstLine="720"/>
        <w:rPr>
          <w:rFonts w:eastAsia="Times New Roman" w:cstheme="minorHAnsi"/>
          <w:b/>
          <w:bCs/>
          <w:i/>
          <w:iCs/>
          <w:color w:val="1F497D" w:themeColor="text2"/>
        </w:rPr>
      </w:pPr>
      <w:r w:rsidRPr="003567F1">
        <w:rPr>
          <w:rFonts w:eastAsia="Times New Roman" w:cstheme="minorHAnsi"/>
          <w:b/>
          <w:bCs/>
          <w:i/>
          <w:iCs/>
          <w:color w:val="1F497D" w:themeColor="text2"/>
        </w:rPr>
        <w:t xml:space="preserve">The vehicle should remain on until the end of its 12th year. </w:t>
      </w:r>
    </w:p>
    <w:p w14:paraId="6A03B740" w14:textId="77777777" w:rsidR="00E61CE9" w:rsidRPr="003567F1" w:rsidRDefault="00941E36" w:rsidP="00E61CE9">
      <w:pPr>
        <w:ind w:left="720"/>
        <w:rPr>
          <w:rFonts w:eastAsia="Times New Roman" w:cstheme="minorHAnsi"/>
          <w:b/>
          <w:bCs/>
          <w:i/>
          <w:iCs/>
          <w:color w:val="1F497D" w:themeColor="text2"/>
        </w:rPr>
      </w:pPr>
      <w:r w:rsidRPr="003567F1">
        <w:rPr>
          <w:rFonts w:eastAsia="Times New Roman" w:cstheme="minorHAnsi"/>
          <w:b/>
          <w:bCs/>
          <w:i/>
          <w:iCs/>
          <w:color w:val="1F497D" w:themeColor="text2"/>
        </w:rPr>
        <w:t>Wheelchair vehicles are clearly becoming extremely expensive now, that full 12th year of use can be vitally important, when considering purchasing a WAV vehicle.</w:t>
      </w:r>
    </w:p>
    <w:p w14:paraId="2B9A02A5" w14:textId="77777777" w:rsidR="00E61CE9" w:rsidRPr="003567F1" w:rsidRDefault="00941E36" w:rsidP="00E61CE9">
      <w:pPr>
        <w:ind w:left="720"/>
        <w:rPr>
          <w:rFonts w:eastAsia="Times New Roman" w:cstheme="minorHAnsi"/>
          <w:b/>
          <w:bCs/>
          <w:i/>
          <w:iCs/>
          <w:color w:val="1F497D" w:themeColor="text2"/>
        </w:rPr>
      </w:pPr>
      <w:r w:rsidRPr="003567F1">
        <w:rPr>
          <w:rFonts w:cstheme="minorHAnsi"/>
          <w:b/>
          <w:bCs/>
          <w:i/>
          <w:iCs/>
          <w:color w:val="1F497D" w:themeColor="text2"/>
        </w:rPr>
        <w:t>I think all private hire vehicles should be allowed up to 12 years old, it is very expensive in these very hard times for everyone to buy a car less than 6 years old, so I would like to recommend you increase this age limit to 8 years when first licensed and can stay licensed up to 12 years old. All neighbouring councils i.e., Chorley Preston BLACKBURN don’t even have an age limit for their licenced vehicles </w:t>
      </w:r>
    </w:p>
    <w:p w14:paraId="75EF6705" w14:textId="49DD6B92" w:rsidR="00E61CE9" w:rsidRPr="007E63A5" w:rsidRDefault="00941E36" w:rsidP="007E63A5">
      <w:pPr>
        <w:ind w:left="720"/>
        <w:rPr>
          <w:rFonts w:eastAsia="Times New Roman" w:cstheme="minorHAnsi"/>
          <w:b/>
          <w:bCs/>
          <w:i/>
          <w:iCs/>
          <w:color w:val="1F497D" w:themeColor="text2"/>
        </w:rPr>
      </w:pPr>
      <w:r w:rsidRPr="003567F1">
        <w:rPr>
          <w:rFonts w:eastAsia="Times New Roman" w:cstheme="minorHAnsi"/>
          <w:b/>
          <w:bCs/>
          <w:i/>
          <w:iCs/>
          <w:color w:val="1F497D" w:themeColor="text2"/>
        </w:rPr>
        <w:t>I feel we have spent a lot of money licencing with srbc we have a massive issue now we are seeing nearly 20-year-old cars operating in South ribble area.</w:t>
      </w:r>
      <w:r w:rsidR="007E63A5">
        <w:rPr>
          <w:rFonts w:eastAsia="Times New Roman" w:cstheme="minorHAnsi"/>
          <w:b/>
          <w:bCs/>
          <w:i/>
          <w:iCs/>
          <w:color w:val="1F497D" w:themeColor="text2"/>
        </w:rPr>
        <w:t xml:space="preserve"> </w:t>
      </w:r>
      <w:r w:rsidRPr="003567F1">
        <w:rPr>
          <w:rFonts w:eastAsia="Times New Roman" w:cstheme="minorHAnsi"/>
          <w:b/>
          <w:bCs/>
          <w:i/>
          <w:iCs/>
          <w:color w:val="1F497D" w:themeColor="text2"/>
        </w:rPr>
        <w:t>(uber) licenced under different authority’s work has drastically been affected I have a feeling a lot of drivers licenced with South Ribble council may move where its cheaper. I don't think it's possible but I would advise if possible allow operating licence to uber they have already taken a lot of work most</w:t>
      </w:r>
      <w:r w:rsidRPr="003567F1">
        <w:rPr>
          <w:rFonts w:eastAsia="Times New Roman"/>
          <w:b/>
          <w:bCs/>
          <w:i/>
          <w:iCs/>
          <w:color w:val="1F497D" w:themeColor="text2"/>
        </w:rPr>
        <w:t xml:space="preserve"> likely drivers will start joining uber as the takings with local operators don't justify the rent and overall costs.</w:t>
      </w:r>
      <w:bookmarkEnd w:id="1"/>
    </w:p>
    <w:p w14:paraId="2878889F" w14:textId="6B84550C" w:rsidR="00E61CE9" w:rsidRDefault="00E61CE9" w:rsidP="00E61CE9">
      <w:pPr>
        <w:tabs>
          <w:tab w:val="left" w:pos="567"/>
        </w:tabs>
        <w:spacing w:after="0" w:line="240" w:lineRule="auto"/>
        <w:ind w:right="-284"/>
        <w:rPr>
          <w:b/>
          <w:bCs/>
          <w:iCs/>
        </w:rPr>
      </w:pPr>
    </w:p>
    <w:p w14:paraId="331DF515" w14:textId="77777777" w:rsidR="00E61CE9" w:rsidRDefault="00E61CE9" w:rsidP="00E61CE9">
      <w:pPr>
        <w:tabs>
          <w:tab w:val="left" w:pos="567"/>
        </w:tabs>
        <w:spacing w:after="0" w:line="240" w:lineRule="auto"/>
        <w:ind w:right="-284"/>
        <w:rPr>
          <w:b/>
          <w:bCs/>
          <w:iCs/>
        </w:rPr>
      </w:pPr>
    </w:p>
    <w:p w14:paraId="1F4FFEBF" w14:textId="77777777" w:rsidR="00E61CE9" w:rsidRDefault="00941E36" w:rsidP="00E61CE9">
      <w:pPr>
        <w:spacing w:after="0"/>
        <w:rPr>
          <w:b/>
          <w:bCs/>
        </w:rPr>
      </w:pPr>
      <w:r w:rsidRPr="00007B7A">
        <w:rPr>
          <w:b/>
          <w:bCs/>
        </w:rPr>
        <w:lastRenderedPageBreak/>
        <w:t>Recommendation</w:t>
      </w:r>
    </w:p>
    <w:p w14:paraId="5AECB03D" w14:textId="77777777" w:rsidR="00E61CE9" w:rsidRPr="00007B7A" w:rsidRDefault="00E61CE9" w:rsidP="00E61CE9">
      <w:pPr>
        <w:spacing w:after="0"/>
        <w:rPr>
          <w:b/>
          <w:bCs/>
        </w:rPr>
      </w:pPr>
    </w:p>
    <w:p w14:paraId="4531FF9B" w14:textId="4C4C5D50" w:rsidR="00E61CE9" w:rsidRPr="00613DEE" w:rsidRDefault="00941E36" w:rsidP="00613DEE">
      <w:pPr>
        <w:pStyle w:val="ListParagraph"/>
        <w:numPr>
          <w:ilvl w:val="0"/>
          <w:numId w:val="16"/>
        </w:numPr>
        <w:spacing w:after="0" w:line="240" w:lineRule="auto"/>
        <w:jc w:val="both"/>
        <w:rPr>
          <w:rFonts w:cstheme="minorHAnsi"/>
          <w:bCs/>
          <w:iCs/>
        </w:rPr>
      </w:pPr>
      <w:r w:rsidRPr="00613DEE">
        <w:rPr>
          <w:rFonts w:cstheme="minorHAnsi"/>
          <w:bCs/>
          <w:iCs/>
        </w:rPr>
        <w:t xml:space="preserve">Officers consider </w:t>
      </w:r>
      <w:r>
        <w:t>after seeing the policy in place for almost 18 months</w:t>
      </w:r>
      <w:r w:rsidRPr="00613DEE">
        <w:rPr>
          <w:rFonts w:cstheme="minorHAnsi"/>
          <w:bCs/>
          <w:iCs/>
        </w:rPr>
        <w:t>, the current policy is working well. It has created an incentive to drivers to obtain lower polluting vehicles.</w:t>
      </w:r>
    </w:p>
    <w:p w14:paraId="2A27C948" w14:textId="77777777" w:rsidR="00E61CE9" w:rsidRPr="00850FED" w:rsidRDefault="00E61CE9" w:rsidP="00E61CE9">
      <w:pPr>
        <w:pStyle w:val="ListParagraph"/>
        <w:spacing w:after="0" w:line="240" w:lineRule="auto"/>
        <w:ind w:left="360"/>
        <w:jc w:val="both"/>
        <w:rPr>
          <w:rFonts w:cstheme="minorHAnsi"/>
          <w:bCs/>
          <w:iCs/>
        </w:rPr>
      </w:pPr>
    </w:p>
    <w:p w14:paraId="53619F2E" w14:textId="1DA20912" w:rsidR="00E61CE9" w:rsidRDefault="00941E36" w:rsidP="00613DEE">
      <w:pPr>
        <w:pStyle w:val="ListParagraph"/>
        <w:numPr>
          <w:ilvl w:val="0"/>
          <w:numId w:val="16"/>
        </w:numPr>
        <w:spacing w:after="0"/>
      </w:pPr>
      <w:r>
        <w:t xml:space="preserve">The recommendation to members is to make </w:t>
      </w:r>
      <w:r w:rsidR="007E63A5">
        <w:t>the</w:t>
      </w:r>
      <w:r>
        <w:t xml:space="preserve"> minor amendment to the policy wording to include WAV and MPV vehicles that are not euro 6 compliant to be exempt from being euro 6 and remain licensed until 12 years old. </w:t>
      </w:r>
    </w:p>
    <w:p w14:paraId="63248140" w14:textId="77777777" w:rsidR="00E61CE9" w:rsidRDefault="00E61CE9" w:rsidP="00E61CE9">
      <w:pPr>
        <w:pStyle w:val="ListParagraph"/>
      </w:pPr>
    </w:p>
    <w:p w14:paraId="0A7F506A" w14:textId="77777777" w:rsidR="00E61CE9" w:rsidRDefault="00941E36" w:rsidP="00613DEE">
      <w:pPr>
        <w:pStyle w:val="ListParagraph"/>
        <w:numPr>
          <w:ilvl w:val="0"/>
          <w:numId w:val="16"/>
        </w:numPr>
        <w:spacing w:after="0"/>
      </w:pPr>
      <w:r>
        <w:t xml:space="preserve">This would only be relevant to the remaining 11 vehicles which are not compliant. </w:t>
      </w:r>
    </w:p>
    <w:p w14:paraId="513CB604" w14:textId="77777777" w:rsidR="00E61CE9" w:rsidRDefault="00E61CE9" w:rsidP="00E61CE9">
      <w:pPr>
        <w:pStyle w:val="ListParagraph"/>
      </w:pPr>
    </w:p>
    <w:p w14:paraId="211FAA8C" w14:textId="77777777" w:rsidR="00E61CE9" w:rsidRDefault="00941E36" w:rsidP="00613DEE">
      <w:pPr>
        <w:pStyle w:val="ListParagraph"/>
        <w:numPr>
          <w:ilvl w:val="0"/>
          <w:numId w:val="16"/>
        </w:numPr>
        <w:spacing w:after="0"/>
      </w:pPr>
      <w:r>
        <w:t>Officers feel the equality duty on the council to provide a diverse vehicle fleet for our residents, is just as important as working towards the council’s objectives for air quality.</w:t>
      </w:r>
    </w:p>
    <w:p w14:paraId="56DE7056" w14:textId="77777777" w:rsidR="00E61CE9" w:rsidRDefault="00E61CE9" w:rsidP="00E61CE9">
      <w:pPr>
        <w:pStyle w:val="ListParagraph"/>
      </w:pPr>
    </w:p>
    <w:p w14:paraId="2E8864EA" w14:textId="77777777" w:rsidR="00E61CE9" w:rsidRDefault="00941E36" w:rsidP="00613DEE">
      <w:pPr>
        <w:pStyle w:val="ListParagraph"/>
        <w:numPr>
          <w:ilvl w:val="0"/>
          <w:numId w:val="16"/>
        </w:numPr>
        <w:spacing w:after="0"/>
      </w:pPr>
      <w:r>
        <w:t xml:space="preserve">For that reason, the remaining WAV’s and MPV’s should remain on the fleet and be licensed until 12 years old or until they have been replaced. </w:t>
      </w:r>
    </w:p>
    <w:p w14:paraId="41943E66" w14:textId="77777777" w:rsidR="00E61CE9" w:rsidRDefault="00E61CE9" w:rsidP="00E61CE9">
      <w:pPr>
        <w:spacing w:after="0"/>
      </w:pPr>
    </w:p>
    <w:p w14:paraId="56861A3A" w14:textId="71A306BA" w:rsidR="00142FE9" w:rsidRDefault="00941E36" w:rsidP="00613DEE">
      <w:pPr>
        <w:pStyle w:val="ListParagraph"/>
        <w:numPr>
          <w:ilvl w:val="0"/>
          <w:numId w:val="16"/>
        </w:numPr>
        <w:spacing w:after="0"/>
      </w:pPr>
      <w:r>
        <w:t xml:space="preserve">This would not include any new vehicles licensed by the authority. The numbers will be reduced as vehicles are changed or become 12 years old. This would be reviewed as part of the full policy review scheduled for 2025. </w:t>
      </w:r>
    </w:p>
    <w:p w14:paraId="0080AF6B" w14:textId="77777777" w:rsidR="00142FE9" w:rsidRDefault="00142FE9" w:rsidP="00142FE9">
      <w:pPr>
        <w:pStyle w:val="ListParagraph"/>
      </w:pPr>
    </w:p>
    <w:p w14:paraId="18549910" w14:textId="46EDE491" w:rsidR="00142FE9" w:rsidRDefault="00941E36" w:rsidP="00613DEE">
      <w:pPr>
        <w:pStyle w:val="ListParagraph"/>
        <w:numPr>
          <w:ilvl w:val="0"/>
          <w:numId w:val="16"/>
        </w:numPr>
        <w:spacing w:after="0"/>
      </w:pPr>
      <w:r>
        <w:t xml:space="preserve">The proposed change would only amend the following section of the age policy, </w:t>
      </w:r>
    </w:p>
    <w:p w14:paraId="2F08460C" w14:textId="77777777" w:rsidR="00142FE9" w:rsidRDefault="00142FE9" w:rsidP="00142FE9">
      <w:pPr>
        <w:pStyle w:val="ListParagraph"/>
      </w:pPr>
    </w:p>
    <w:p w14:paraId="069C2370" w14:textId="46136BD0" w:rsidR="00142FE9" w:rsidRDefault="00941E36" w:rsidP="00142FE9">
      <w:pPr>
        <w:pStyle w:val="ListParagraph"/>
        <w:spacing w:after="0"/>
        <w:ind w:left="360"/>
      </w:pPr>
      <w:r>
        <w:t xml:space="preserve">Any vehicle current performing “special educational needs school transport” </w:t>
      </w:r>
      <w:r w:rsidRPr="00142FE9">
        <w:rPr>
          <w:b/>
          <w:bCs/>
          <w:i/>
          <w:iCs/>
        </w:rPr>
        <w:t xml:space="preserve">or a WAV or MPV type vehicle </w:t>
      </w:r>
      <w:r>
        <w:t>may be granted the exemption from being categorised into (a) where its euro rating does not comply with euro 6. Thus, these types of vehicle will fall into category (b) at the discretion of the licensing manager upon assessment of the vehicle by officers.</w:t>
      </w:r>
    </w:p>
    <w:p w14:paraId="7A548FD0" w14:textId="77777777" w:rsidR="00142FE9" w:rsidRDefault="00142FE9" w:rsidP="00E61CE9">
      <w:pPr>
        <w:pStyle w:val="ListParagraph"/>
      </w:pPr>
    </w:p>
    <w:p w14:paraId="7E205859" w14:textId="37BA5342" w:rsidR="00E61CE9" w:rsidRDefault="00941E36" w:rsidP="00613DEE">
      <w:pPr>
        <w:pStyle w:val="ListParagraph"/>
        <w:numPr>
          <w:ilvl w:val="0"/>
          <w:numId w:val="16"/>
        </w:numPr>
        <w:spacing w:after="0"/>
      </w:pPr>
      <w:r>
        <w:t xml:space="preserve">The </w:t>
      </w:r>
      <w:r w:rsidR="00142FE9">
        <w:t>full vehicle age</w:t>
      </w:r>
      <w:r>
        <w:t xml:space="preserve"> policy</w:t>
      </w:r>
      <w:r w:rsidR="00142FE9">
        <w:t xml:space="preserve">, including the proposed change above can be found </w:t>
      </w:r>
      <w:r>
        <w:t xml:space="preserve">attached to the report as </w:t>
      </w:r>
      <w:r w:rsidRPr="005A6412">
        <w:rPr>
          <w:b/>
          <w:bCs/>
        </w:rPr>
        <w:t xml:space="preserve">appendix </w:t>
      </w:r>
      <w:r w:rsidR="00B90D26">
        <w:rPr>
          <w:b/>
          <w:bCs/>
        </w:rPr>
        <w:t>1.</w:t>
      </w:r>
      <w:r>
        <w:t xml:space="preserve"> </w:t>
      </w:r>
      <w:r w:rsidR="000F32B1">
        <w:t xml:space="preserve">(marked change is highlighted red within the appendix). </w:t>
      </w:r>
    </w:p>
    <w:p w14:paraId="39EA4AB7" w14:textId="77777777" w:rsidR="00E61CE9" w:rsidRDefault="00E61CE9" w:rsidP="00E61CE9">
      <w:pPr>
        <w:spacing w:after="0"/>
      </w:pPr>
    </w:p>
    <w:p w14:paraId="6C411609" w14:textId="77777777" w:rsidR="00E61CE9" w:rsidRPr="002F1805" w:rsidRDefault="00E61CE9" w:rsidP="00E61CE9">
      <w:pPr>
        <w:spacing w:after="0"/>
      </w:pPr>
    </w:p>
    <w:p w14:paraId="17F74305" w14:textId="77777777" w:rsidR="00E61CE9" w:rsidRPr="008C37E1" w:rsidRDefault="00941E36" w:rsidP="00E61CE9">
      <w:pPr>
        <w:pStyle w:val="Heading2"/>
      </w:pPr>
      <w:bookmarkStart w:id="2" w:name="_Hlk107392085"/>
      <w:r w:rsidRPr="008C37E1">
        <w:t>Climate change and air quality</w:t>
      </w:r>
    </w:p>
    <w:p w14:paraId="03D2D217" w14:textId="4E6FF462" w:rsidR="00E61CE9" w:rsidRDefault="00E61CE9" w:rsidP="00E61CE9">
      <w:pPr>
        <w:tabs>
          <w:tab w:val="left" w:pos="567"/>
        </w:tabs>
        <w:spacing w:after="0" w:line="240" w:lineRule="auto"/>
        <w:ind w:right="-284"/>
        <w:rPr>
          <w:rFonts w:ascii="Arial" w:eastAsia="Times New Roman" w:hAnsi="Arial" w:cs="Arial"/>
          <w:lang w:eastAsia="en-GB"/>
        </w:rPr>
      </w:pPr>
    </w:p>
    <w:p w14:paraId="49D26378" w14:textId="77777777" w:rsidR="00E61CE9" w:rsidRPr="00E06F2E" w:rsidRDefault="00E61CE9" w:rsidP="00E61CE9">
      <w:pPr>
        <w:tabs>
          <w:tab w:val="left" w:pos="567"/>
        </w:tabs>
        <w:spacing w:after="0" w:line="240" w:lineRule="auto"/>
        <w:ind w:right="-284"/>
        <w:rPr>
          <w:rFonts w:ascii="Arial" w:eastAsia="Times New Roman" w:hAnsi="Arial" w:cs="Arial"/>
          <w:lang w:eastAsia="en-GB"/>
        </w:rPr>
      </w:pPr>
    </w:p>
    <w:p w14:paraId="273EC564" w14:textId="77777777" w:rsidR="00E61CE9" w:rsidRPr="00812062" w:rsidRDefault="00941E36" w:rsidP="00E61CE9">
      <w:pPr>
        <w:pStyle w:val="ListParagraph"/>
        <w:numPr>
          <w:ilvl w:val="0"/>
          <w:numId w:val="16"/>
        </w:numPr>
        <w:spacing w:after="0" w:line="240" w:lineRule="auto"/>
        <w:ind w:left="567" w:hanging="567"/>
        <w:rPr>
          <w:rFonts w:ascii="Arial" w:hAnsi="Arial" w:cs="Arial"/>
          <w:lang w:eastAsia="en-GB"/>
        </w:rPr>
      </w:pPr>
      <w:r>
        <w:t xml:space="preserve">The work noted in this report impacts on the following areas of climate change and sustainability targets of the Councils Green Agenda.: </w:t>
      </w:r>
    </w:p>
    <w:p w14:paraId="2E275C27" w14:textId="77777777" w:rsidR="00E61CE9" w:rsidRDefault="00E61CE9" w:rsidP="00E61CE9">
      <w:pPr>
        <w:pStyle w:val="ListParagraph"/>
        <w:spacing w:after="0" w:line="240" w:lineRule="auto"/>
        <w:ind w:left="567"/>
        <w:rPr>
          <w:rFonts w:ascii="Arial" w:hAnsi="Arial" w:cs="Arial"/>
          <w:lang w:eastAsia="en-GB"/>
        </w:rPr>
      </w:pPr>
    </w:p>
    <w:p w14:paraId="3707214E" w14:textId="77777777" w:rsidR="00E61CE9" w:rsidRDefault="00941E36" w:rsidP="00E61CE9">
      <w:pPr>
        <w:pStyle w:val="ListParagraph"/>
        <w:numPr>
          <w:ilvl w:val="1"/>
          <w:numId w:val="16"/>
        </w:numPr>
        <w:spacing w:after="0" w:line="240" w:lineRule="auto"/>
        <w:ind w:left="993" w:hanging="426"/>
        <w:rPr>
          <w:rFonts w:ascii="Arial" w:eastAsia="Times New Roman" w:hAnsi="Arial" w:cs="Arial"/>
          <w:lang w:eastAsia="en-GB"/>
        </w:rPr>
      </w:pPr>
      <w:r>
        <w:rPr>
          <w:rFonts w:eastAsia="Times New Roman"/>
        </w:rPr>
        <w:t>net carbon zero by 2030</w:t>
      </w:r>
    </w:p>
    <w:p w14:paraId="27957EB6" w14:textId="77777777" w:rsidR="00E61CE9" w:rsidRPr="00D92D65" w:rsidRDefault="00941E36" w:rsidP="00E61CE9">
      <w:pPr>
        <w:pStyle w:val="ListParagraph"/>
        <w:numPr>
          <w:ilvl w:val="1"/>
          <w:numId w:val="16"/>
        </w:numPr>
        <w:spacing w:after="0" w:line="240" w:lineRule="auto"/>
        <w:ind w:left="993" w:hanging="426"/>
        <w:rPr>
          <w:rFonts w:ascii="Arial" w:eastAsia="Times New Roman" w:hAnsi="Arial" w:cs="Arial"/>
          <w:lang w:eastAsia="en-GB"/>
        </w:rPr>
      </w:pPr>
      <w:r>
        <w:rPr>
          <w:rFonts w:eastAsia="Times New Roman"/>
        </w:rPr>
        <w:t>limiting non sustainable forms of transport</w:t>
      </w:r>
    </w:p>
    <w:p w14:paraId="2D2AC9A3" w14:textId="77777777" w:rsidR="00E61CE9" w:rsidRDefault="00941E36" w:rsidP="00E61CE9">
      <w:pPr>
        <w:pStyle w:val="ListParagraph"/>
        <w:numPr>
          <w:ilvl w:val="1"/>
          <w:numId w:val="16"/>
        </w:numPr>
        <w:spacing w:after="0" w:line="240" w:lineRule="auto"/>
        <w:ind w:left="993" w:hanging="426"/>
        <w:rPr>
          <w:rFonts w:ascii="Arial" w:eastAsia="Times New Roman" w:hAnsi="Arial" w:cs="Arial"/>
          <w:lang w:eastAsia="en-GB"/>
        </w:rPr>
      </w:pPr>
      <w:r>
        <w:rPr>
          <w:rFonts w:eastAsia="Times New Roman"/>
        </w:rPr>
        <w:t>limiting or improving air quality</w:t>
      </w:r>
    </w:p>
    <w:p w14:paraId="5D862A8F" w14:textId="77777777" w:rsidR="00E61CE9" w:rsidRDefault="00E61CE9" w:rsidP="00E61CE9">
      <w:pPr>
        <w:spacing w:after="0"/>
        <w:rPr>
          <w:rFonts w:ascii="Arial" w:hAnsi="Arial" w:cs="Arial"/>
          <w:lang w:eastAsia="en-GB"/>
        </w:rPr>
      </w:pPr>
    </w:p>
    <w:p w14:paraId="7F1BA090" w14:textId="77777777" w:rsidR="00E61CE9" w:rsidRPr="004758E2" w:rsidRDefault="00E61CE9" w:rsidP="00E61CE9">
      <w:pPr>
        <w:tabs>
          <w:tab w:val="left" w:pos="567"/>
        </w:tabs>
        <w:spacing w:after="0" w:line="240" w:lineRule="auto"/>
        <w:ind w:right="-284"/>
        <w:rPr>
          <w:rFonts w:ascii="Arial" w:eastAsia="Times New Roman" w:hAnsi="Arial" w:cs="Arial"/>
          <w:lang w:eastAsia="en-GB"/>
        </w:rPr>
      </w:pPr>
    </w:p>
    <w:p w14:paraId="61EBB4BD" w14:textId="77777777" w:rsidR="00E61CE9" w:rsidRPr="008C37E1" w:rsidRDefault="00941E36" w:rsidP="00E61CE9">
      <w:pPr>
        <w:pStyle w:val="Heading2"/>
      </w:pPr>
      <w:bookmarkStart w:id="3" w:name="_Hlk107392059"/>
      <w:bookmarkEnd w:id="2"/>
      <w:r w:rsidRPr="008C37E1">
        <w:t>Equality and diversity</w:t>
      </w:r>
    </w:p>
    <w:p w14:paraId="2A819D63" w14:textId="77777777" w:rsidR="00E61CE9" w:rsidRPr="00ED4FF1" w:rsidRDefault="00E61CE9" w:rsidP="00E61CE9">
      <w:pPr>
        <w:spacing w:after="0"/>
      </w:pPr>
    </w:p>
    <w:p w14:paraId="497FB9ED" w14:textId="4E729A47" w:rsidR="00E61CE9" w:rsidRDefault="00941E36" w:rsidP="00613DEE">
      <w:pPr>
        <w:pStyle w:val="Heading2"/>
        <w:numPr>
          <w:ilvl w:val="0"/>
          <w:numId w:val="16"/>
        </w:numPr>
        <w:rPr>
          <w:rFonts w:cs="Arial"/>
          <w:b w:val="0"/>
          <w:szCs w:val="22"/>
        </w:rPr>
      </w:pPr>
      <w:r w:rsidRPr="00FE45CF">
        <w:rPr>
          <w:rFonts w:cs="Arial"/>
          <w:b w:val="0"/>
          <w:szCs w:val="22"/>
        </w:rPr>
        <w:t xml:space="preserve">South Ribble Borough Council is responsible for the licensing of hackney carriage and </w:t>
      </w:r>
      <w:r>
        <w:rPr>
          <w:rFonts w:cs="Arial"/>
          <w:b w:val="0"/>
          <w:szCs w:val="22"/>
        </w:rPr>
        <w:t xml:space="preserve">  </w:t>
      </w:r>
      <w:r w:rsidRPr="00FE45CF">
        <w:rPr>
          <w:rFonts w:cs="Arial"/>
          <w:b w:val="0"/>
          <w:szCs w:val="22"/>
        </w:rPr>
        <w:t xml:space="preserve">private </w:t>
      </w:r>
      <w:r w:rsidRPr="002103ED">
        <w:rPr>
          <w:rFonts w:cs="Arial"/>
          <w:b w:val="0"/>
          <w:szCs w:val="22"/>
        </w:rPr>
        <w:t>hire vehicles, drivers and operators.</w:t>
      </w:r>
    </w:p>
    <w:p w14:paraId="440CA691" w14:textId="77777777" w:rsidR="00E61CE9" w:rsidRDefault="00E61CE9" w:rsidP="00E61CE9">
      <w:pPr>
        <w:pStyle w:val="Heading2"/>
        <w:ind w:left="360" w:firstLine="0"/>
        <w:rPr>
          <w:rFonts w:cs="Arial"/>
          <w:b w:val="0"/>
          <w:szCs w:val="22"/>
        </w:rPr>
      </w:pPr>
    </w:p>
    <w:p w14:paraId="345EF0FA" w14:textId="78730BD1" w:rsidR="00E61CE9" w:rsidRDefault="00941E36" w:rsidP="00613DEE">
      <w:pPr>
        <w:pStyle w:val="Heading2"/>
        <w:numPr>
          <w:ilvl w:val="0"/>
          <w:numId w:val="16"/>
        </w:numPr>
        <w:rPr>
          <w:rFonts w:cs="Arial"/>
          <w:b w:val="0"/>
          <w:szCs w:val="22"/>
        </w:rPr>
      </w:pPr>
      <w:r w:rsidRPr="00EC1899">
        <w:rPr>
          <w:rFonts w:cs="Arial"/>
          <w:b w:val="0"/>
          <w:szCs w:val="22"/>
        </w:rPr>
        <w:t xml:space="preserve">This policy applies to all regardless of gender, age, disability, religious belief, race or ethnic minority or sexual orientation. No overall impacts have been identified across the equality strands within this report. </w:t>
      </w:r>
    </w:p>
    <w:p w14:paraId="394F7AAA" w14:textId="77777777" w:rsidR="00E61CE9" w:rsidRDefault="00E61CE9" w:rsidP="00E61CE9">
      <w:pPr>
        <w:pStyle w:val="ListParagraph"/>
        <w:rPr>
          <w:rFonts w:cs="Arial"/>
          <w:b/>
          <w:iCs/>
        </w:rPr>
      </w:pPr>
    </w:p>
    <w:p w14:paraId="3921AF6A" w14:textId="122AACA3" w:rsidR="00E61CE9" w:rsidRPr="00EC1899" w:rsidRDefault="00941E36" w:rsidP="00613DEE">
      <w:pPr>
        <w:pStyle w:val="Heading2"/>
        <w:numPr>
          <w:ilvl w:val="0"/>
          <w:numId w:val="16"/>
        </w:numPr>
        <w:rPr>
          <w:rFonts w:cs="Arial"/>
          <w:b w:val="0"/>
          <w:szCs w:val="22"/>
        </w:rPr>
      </w:pPr>
      <w:r w:rsidRPr="00EC1899">
        <w:rPr>
          <w:rFonts w:cs="Arial"/>
          <w:b w:val="0"/>
          <w:iCs/>
          <w:szCs w:val="22"/>
        </w:rPr>
        <w:lastRenderedPageBreak/>
        <w:t xml:space="preserve">Please see the summarised outcome of the Equality Impact Assessment (EIA) attached to the report as </w:t>
      </w:r>
      <w:r w:rsidRPr="00B90D26">
        <w:rPr>
          <w:rFonts w:cs="Arial"/>
          <w:bCs w:val="0"/>
          <w:iCs/>
          <w:szCs w:val="22"/>
        </w:rPr>
        <w:t>Appendi</w:t>
      </w:r>
      <w:r w:rsidR="00142FE9" w:rsidRPr="00B90D26">
        <w:rPr>
          <w:rFonts w:cs="Arial"/>
          <w:bCs w:val="0"/>
          <w:iCs/>
          <w:szCs w:val="22"/>
        </w:rPr>
        <w:t xml:space="preserve">x </w:t>
      </w:r>
      <w:r w:rsidR="00B90D26" w:rsidRPr="00B90D26">
        <w:rPr>
          <w:rFonts w:cs="Arial"/>
          <w:bCs w:val="0"/>
          <w:iCs/>
          <w:szCs w:val="22"/>
        </w:rPr>
        <w:t>2</w:t>
      </w:r>
      <w:r w:rsidR="00142FE9" w:rsidRPr="00B90D26">
        <w:rPr>
          <w:rFonts w:cs="Arial"/>
          <w:bCs w:val="0"/>
          <w:iCs/>
          <w:szCs w:val="22"/>
        </w:rPr>
        <w:t xml:space="preserve">. </w:t>
      </w:r>
    </w:p>
    <w:p w14:paraId="5C533F50" w14:textId="77777777" w:rsidR="00E61CE9" w:rsidRPr="00584159" w:rsidRDefault="00E61CE9" w:rsidP="00E61CE9">
      <w:pPr>
        <w:spacing w:after="0"/>
        <w:rPr>
          <w:rFonts w:cstheme="minorHAnsi"/>
          <w:iCs/>
        </w:rPr>
      </w:pPr>
    </w:p>
    <w:p w14:paraId="00B0B6AF" w14:textId="77777777" w:rsidR="00E61CE9" w:rsidRPr="008C37E1" w:rsidRDefault="00941E36" w:rsidP="00E61CE9">
      <w:pPr>
        <w:pStyle w:val="Heading2"/>
      </w:pPr>
      <w:r w:rsidRPr="008C37E1">
        <w:t>Risk</w:t>
      </w:r>
    </w:p>
    <w:bookmarkEnd w:id="3"/>
    <w:p w14:paraId="165D0A27" w14:textId="77777777" w:rsidR="00E61CE9" w:rsidRDefault="00E61CE9" w:rsidP="00E61CE9">
      <w:pPr>
        <w:spacing w:after="0"/>
      </w:pPr>
    </w:p>
    <w:p w14:paraId="16625425" w14:textId="77777777" w:rsidR="00613DEE" w:rsidRPr="001D3B9C" w:rsidRDefault="00941E36" w:rsidP="00613DEE">
      <w:pPr>
        <w:pStyle w:val="ListParagraph"/>
        <w:numPr>
          <w:ilvl w:val="0"/>
          <w:numId w:val="16"/>
        </w:numPr>
        <w:spacing w:after="0"/>
        <w:ind w:left="567" w:hanging="567"/>
        <w:rPr>
          <w:b/>
          <w:bCs/>
        </w:rPr>
      </w:pPr>
      <w:r>
        <w:t xml:space="preserve">The risk to the council not fulfilling its duty to have wheelchair accessible vehicles available has been identified in the report, with a recommendation to change the policy to address this risk. </w:t>
      </w:r>
    </w:p>
    <w:p w14:paraId="0A5B44F4" w14:textId="7762B391" w:rsidR="00E61CE9" w:rsidRPr="00142FE9" w:rsidRDefault="00E61CE9" w:rsidP="00142FE9">
      <w:pPr>
        <w:spacing w:after="0"/>
        <w:rPr>
          <w:b/>
          <w:bCs/>
        </w:rPr>
      </w:pPr>
    </w:p>
    <w:p w14:paraId="6A70E7E4" w14:textId="77777777" w:rsidR="00E61CE9" w:rsidRPr="002F1805" w:rsidRDefault="00E61CE9" w:rsidP="00E61CE9">
      <w:pPr>
        <w:spacing w:after="0"/>
        <w:rPr>
          <w:rFonts w:cstheme="minorHAnsi"/>
          <w:b/>
          <w:bCs/>
          <w:sz w:val="20"/>
          <w:szCs w:val="20"/>
        </w:rPr>
      </w:pPr>
    </w:p>
    <w:p w14:paraId="087D1493" w14:textId="77777777" w:rsidR="00E61CE9" w:rsidRDefault="00941E36" w:rsidP="00E61CE9">
      <w:pPr>
        <w:pStyle w:val="Heading2"/>
      </w:pPr>
      <w:r w:rsidRPr="008C37E1">
        <w:t>Comments of the Statutory Finance Officer</w:t>
      </w:r>
    </w:p>
    <w:p w14:paraId="418AF510" w14:textId="77777777" w:rsidR="00E61CE9" w:rsidRPr="008C37E1" w:rsidRDefault="00E61CE9" w:rsidP="00E61CE9">
      <w:pPr>
        <w:spacing w:after="0"/>
      </w:pPr>
    </w:p>
    <w:p w14:paraId="0AE8405B" w14:textId="55A45918" w:rsidR="00E61CE9" w:rsidRPr="00883AC9" w:rsidRDefault="00941E36" w:rsidP="00613DEE">
      <w:pPr>
        <w:numPr>
          <w:ilvl w:val="0"/>
          <w:numId w:val="16"/>
        </w:numPr>
        <w:spacing w:after="0" w:line="240" w:lineRule="auto"/>
        <w:ind w:left="567" w:hanging="567"/>
        <w:jc w:val="both"/>
        <w:rPr>
          <w:rFonts w:cstheme="minorHAnsi"/>
          <w:bCs/>
          <w:iCs/>
        </w:rPr>
      </w:pPr>
      <w:r w:rsidRPr="00883AC9">
        <w:rPr>
          <w:rFonts w:cstheme="minorHAnsi"/>
          <w:bCs/>
          <w:iCs/>
        </w:rPr>
        <w:t>Th</w:t>
      </w:r>
      <w:r>
        <w:rPr>
          <w:rFonts w:cstheme="minorHAnsi"/>
          <w:bCs/>
          <w:iCs/>
        </w:rPr>
        <w:t>ere are no direct financial implications to the Council of this report.</w:t>
      </w:r>
    </w:p>
    <w:p w14:paraId="0AF998DC" w14:textId="77777777" w:rsidR="00E61CE9" w:rsidRPr="00D4431F" w:rsidRDefault="00E61CE9" w:rsidP="00E61CE9">
      <w:pPr>
        <w:spacing w:after="0" w:line="240" w:lineRule="auto"/>
        <w:jc w:val="both"/>
        <w:rPr>
          <w:rFonts w:cstheme="minorHAnsi"/>
          <w:bCs/>
        </w:rPr>
      </w:pPr>
    </w:p>
    <w:p w14:paraId="2469F36F" w14:textId="77777777" w:rsidR="00E61CE9" w:rsidRDefault="00941E36" w:rsidP="00E61CE9">
      <w:pPr>
        <w:pStyle w:val="Heading2"/>
      </w:pPr>
      <w:r w:rsidRPr="008C37E1">
        <w:t>Comments of the Monitoring Officer</w:t>
      </w:r>
    </w:p>
    <w:p w14:paraId="0FACB60E" w14:textId="77777777" w:rsidR="00E61CE9" w:rsidRPr="008C37E1" w:rsidRDefault="00E61CE9" w:rsidP="00E61CE9">
      <w:pPr>
        <w:spacing w:after="0"/>
      </w:pPr>
    </w:p>
    <w:p w14:paraId="2CD4B69E" w14:textId="5D087C23" w:rsidR="009E21FE" w:rsidRPr="00883AC9" w:rsidRDefault="00941E36" w:rsidP="009E21FE">
      <w:pPr>
        <w:numPr>
          <w:ilvl w:val="0"/>
          <w:numId w:val="16"/>
        </w:numPr>
        <w:spacing w:after="0" w:line="240" w:lineRule="auto"/>
        <w:ind w:left="567" w:hanging="567"/>
        <w:jc w:val="both"/>
        <w:rPr>
          <w:rFonts w:cstheme="minorHAnsi"/>
          <w:bCs/>
          <w:iCs/>
        </w:rPr>
      </w:pPr>
      <w:r w:rsidRPr="009E21FE">
        <w:rPr>
          <w:rFonts w:cstheme="minorHAnsi"/>
          <w:bCs/>
          <w:iCs/>
        </w:rPr>
        <w:t xml:space="preserve">Committee should consider the responses from the consultation and thereafter reach a decision, as to whether </w:t>
      </w:r>
      <w:r w:rsidRPr="009E21FE">
        <w:rPr>
          <w:rFonts w:ascii="Arial" w:hAnsi="Arial" w:cs="Arial"/>
        </w:rPr>
        <w:t xml:space="preserve">to include all wheel chair and multipurpose vehicles to be licenced up to 12 years of age. </w:t>
      </w:r>
    </w:p>
    <w:p w14:paraId="3CC367FC" w14:textId="77777777" w:rsidR="00E61CE9" w:rsidRPr="002F1805" w:rsidRDefault="00E61CE9" w:rsidP="00941E36">
      <w:pPr>
        <w:spacing w:after="0" w:line="240" w:lineRule="auto"/>
        <w:ind w:left="567"/>
        <w:jc w:val="both"/>
      </w:pPr>
    </w:p>
    <w:p w14:paraId="2F790816" w14:textId="77777777" w:rsidR="00E61CE9" w:rsidRDefault="00941E36" w:rsidP="00E61CE9">
      <w:pPr>
        <w:pStyle w:val="Heading3"/>
        <w:rPr>
          <w:rFonts w:eastAsia="Times New Roman" w:cstheme="minorHAnsi"/>
          <w:b w:val="0"/>
          <w:bCs/>
          <w:color w:val="000000" w:themeColor="text1"/>
          <w:kern w:val="36"/>
          <w:sz w:val="14"/>
          <w:szCs w:val="14"/>
          <w:lang w:eastAsia="en-GB"/>
        </w:rPr>
      </w:pPr>
      <w:r w:rsidRPr="00A67766">
        <w:rPr>
          <w:rStyle w:val="Heading3Char"/>
          <w:b/>
          <w:bCs/>
        </w:rPr>
        <w:t>Background documents</w:t>
      </w:r>
      <w:r w:rsidRPr="00A67766">
        <w:rPr>
          <w:rFonts w:eastAsia="Times New Roman" w:cstheme="minorHAnsi"/>
          <w:b w:val="0"/>
          <w:bCs/>
          <w:color w:val="000000" w:themeColor="text1"/>
          <w:kern w:val="36"/>
          <w:sz w:val="14"/>
          <w:szCs w:val="14"/>
          <w:lang w:eastAsia="en-GB"/>
        </w:rPr>
        <w:t xml:space="preserve"> </w:t>
      </w:r>
    </w:p>
    <w:p w14:paraId="51381027" w14:textId="77777777" w:rsidR="00E61CE9" w:rsidRDefault="00E61CE9" w:rsidP="00E61CE9">
      <w:pPr>
        <w:spacing w:after="0" w:line="20" w:lineRule="atLeast"/>
        <w:rPr>
          <w:lang w:eastAsia="en-GB"/>
        </w:rPr>
      </w:pPr>
    </w:p>
    <w:p w14:paraId="67426107" w14:textId="6161F324" w:rsidR="00E61CE9" w:rsidRDefault="00941E36" w:rsidP="00E61CE9">
      <w:pPr>
        <w:spacing w:after="0"/>
      </w:pPr>
      <w:r>
        <w:rPr>
          <w:lang w:eastAsia="en-GB"/>
        </w:rPr>
        <w:t xml:space="preserve">Background Document 1  -  report and attached appendices from 12/09/2023- </w:t>
      </w:r>
      <w:hyperlink r:id="rId7" w:history="1">
        <w:r>
          <w:rPr>
            <w:rStyle w:val="Hyperlink"/>
          </w:rPr>
          <w:t>Agenda for Licensing and Public Safety Committee on Tuesday, 12th September, 2023, 6.00 pm - South Ribble Borough Council (moderngov.co.uk)</w:t>
        </w:r>
      </w:hyperlink>
    </w:p>
    <w:p w14:paraId="3B89B792" w14:textId="77777777" w:rsidR="00B90D26" w:rsidRPr="002F1805" w:rsidRDefault="00B90D26" w:rsidP="00E61CE9">
      <w:pPr>
        <w:spacing w:after="0"/>
      </w:pPr>
    </w:p>
    <w:p w14:paraId="78914971" w14:textId="77777777" w:rsidR="00E61CE9" w:rsidRPr="008C37E1" w:rsidRDefault="00941E36" w:rsidP="00E61CE9">
      <w:pPr>
        <w:pStyle w:val="Heading2"/>
      </w:pPr>
      <w:r w:rsidRPr="008C37E1">
        <w:t xml:space="preserve">Appendices </w:t>
      </w:r>
    </w:p>
    <w:p w14:paraId="78BB7693" w14:textId="77777777" w:rsidR="00E61CE9" w:rsidRPr="002F1805" w:rsidRDefault="00E61CE9" w:rsidP="00E61CE9">
      <w:pPr>
        <w:spacing w:after="20" w:line="240" w:lineRule="auto"/>
      </w:pPr>
    </w:p>
    <w:p w14:paraId="61E26356" w14:textId="0808E460" w:rsidR="00E61CE9" w:rsidRPr="00883AC9" w:rsidRDefault="00941E36" w:rsidP="00E61CE9">
      <w:pPr>
        <w:spacing w:after="20" w:line="240" w:lineRule="auto"/>
        <w:rPr>
          <w:rFonts w:eastAsia="Times New Roman"/>
          <w:iCs/>
          <w:color w:val="000000" w:themeColor="text1"/>
          <w:kern w:val="36"/>
          <w:lang w:eastAsia="en-GB"/>
        </w:rPr>
      </w:pPr>
      <w:r w:rsidRPr="00883AC9">
        <w:rPr>
          <w:rFonts w:eastAsia="Times New Roman"/>
          <w:iCs/>
          <w:color w:val="000000" w:themeColor="text1"/>
          <w:kern w:val="36"/>
          <w:lang w:eastAsia="en-GB"/>
        </w:rPr>
        <w:t xml:space="preserve">Appendix </w:t>
      </w:r>
      <w:r w:rsidR="00B90D26">
        <w:rPr>
          <w:rFonts w:eastAsia="Times New Roman"/>
          <w:iCs/>
          <w:color w:val="000000" w:themeColor="text1"/>
          <w:kern w:val="36"/>
          <w:lang w:eastAsia="en-GB"/>
        </w:rPr>
        <w:t xml:space="preserve">1  - Proposed </w:t>
      </w:r>
      <w:r w:rsidR="000F32B1">
        <w:rPr>
          <w:rFonts w:eastAsia="Times New Roman"/>
          <w:iCs/>
          <w:color w:val="000000" w:themeColor="text1"/>
          <w:kern w:val="36"/>
          <w:lang w:eastAsia="en-GB"/>
        </w:rPr>
        <w:t>P</w:t>
      </w:r>
      <w:r w:rsidR="00B90D26">
        <w:rPr>
          <w:rFonts w:eastAsia="Times New Roman"/>
          <w:iCs/>
          <w:color w:val="000000" w:themeColor="text1"/>
          <w:kern w:val="36"/>
          <w:lang w:eastAsia="en-GB"/>
        </w:rPr>
        <w:t xml:space="preserve">olicy </w:t>
      </w:r>
      <w:r w:rsidR="000F32B1">
        <w:rPr>
          <w:rFonts w:eastAsia="Times New Roman"/>
          <w:iCs/>
          <w:color w:val="000000" w:themeColor="text1"/>
          <w:kern w:val="36"/>
          <w:lang w:eastAsia="en-GB"/>
        </w:rPr>
        <w:t>W</w:t>
      </w:r>
      <w:r w:rsidR="00B90D26">
        <w:rPr>
          <w:rFonts w:eastAsia="Times New Roman"/>
          <w:iCs/>
          <w:color w:val="000000" w:themeColor="text1"/>
          <w:kern w:val="36"/>
          <w:lang w:eastAsia="en-GB"/>
        </w:rPr>
        <w:t xml:space="preserve">ording. </w:t>
      </w:r>
    </w:p>
    <w:p w14:paraId="4509B2CF" w14:textId="3F27ED00" w:rsidR="00E61CE9" w:rsidRPr="00B90D26" w:rsidRDefault="00941E36" w:rsidP="00E61CE9">
      <w:pPr>
        <w:spacing w:after="20" w:line="240" w:lineRule="auto"/>
        <w:rPr>
          <w:rFonts w:eastAsia="Times New Roman"/>
          <w:i/>
          <w:iCs/>
          <w:color w:val="000000" w:themeColor="text1"/>
          <w:kern w:val="36"/>
          <w:lang w:eastAsia="en-GB"/>
        </w:rPr>
      </w:pPr>
      <w:r w:rsidRPr="00883AC9">
        <w:rPr>
          <w:rFonts w:eastAsia="Times New Roman"/>
          <w:iCs/>
          <w:color w:val="000000" w:themeColor="text1"/>
          <w:kern w:val="36"/>
          <w:lang w:eastAsia="en-GB"/>
        </w:rPr>
        <w:t xml:space="preserve">Appendix </w:t>
      </w:r>
      <w:r w:rsidR="00B90D26">
        <w:rPr>
          <w:rFonts w:eastAsia="Times New Roman"/>
          <w:iCs/>
          <w:color w:val="000000" w:themeColor="text1"/>
          <w:kern w:val="36"/>
          <w:lang w:eastAsia="en-GB"/>
        </w:rPr>
        <w:t>2. Equality Impact Assessment</w:t>
      </w:r>
    </w:p>
    <w:p w14:paraId="201D7D80" w14:textId="77777777" w:rsidR="00E61CE9" w:rsidRPr="002F1805" w:rsidRDefault="00E61CE9" w:rsidP="00E61CE9">
      <w:pPr>
        <w:spacing w:after="2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3852"/>
        <w:gridCol w:w="1562"/>
        <w:gridCol w:w="1318"/>
      </w:tblGrid>
      <w:tr w:rsidR="000B1782" w14:paraId="6AA4AB7C" w14:textId="77777777" w:rsidTr="00581017">
        <w:tc>
          <w:tcPr>
            <w:tcW w:w="3645" w:type="dxa"/>
            <w:shd w:val="clear" w:color="auto" w:fill="auto"/>
          </w:tcPr>
          <w:p w14:paraId="26646A39" w14:textId="77777777" w:rsidR="00E61CE9" w:rsidRPr="00D1305C" w:rsidRDefault="00941E36" w:rsidP="0058101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677" w:type="dxa"/>
          </w:tcPr>
          <w:p w14:paraId="754BD48F" w14:textId="77777777" w:rsidR="00E61CE9" w:rsidRPr="00D1305C" w:rsidRDefault="00941E36" w:rsidP="0058101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19" w:type="dxa"/>
            <w:shd w:val="clear" w:color="auto" w:fill="auto"/>
          </w:tcPr>
          <w:p w14:paraId="79267991" w14:textId="77777777" w:rsidR="00E61CE9" w:rsidRPr="00D1305C" w:rsidRDefault="00941E36" w:rsidP="0058101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180" w:type="dxa"/>
            <w:shd w:val="clear" w:color="auto" w:fill="auto"/>
          </w:tcPr>
          <w:p w14:paraId="5412A72F" w14:textId="77777777" w:rsidR="00E61CE9" w:rsidRPr="00D1305C" w:rsidRDefault="00941E36" w:rsidP="0058101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0B1782" w14:paraId="3F713635" w14:textId="77777777" w:rsidTr="00581017">
        <w:tc>
          <w:tcPr>
            <w:tcW w:w="3645" w:type="dxa"/>
            <w:shd w:val="clear" w:color="auto" w:fill="auto"/>
          </w:tcPr>
          <w:p w14:paraId="4A53A616" w14:textId="77777777" w:rsidR="00E61CE9" w:rsidRPr="00D1305C" w:rsidRDefault="00941E36" w:rsidP="00581017">
            <w:pPr>
              <w:jc w:val="both"/>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Chris Ward</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Licensing Manager</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677" w:type="dxa"/>
          </w:tcPr>
          <w:p w14:paraId="0617855E" w14:textId="77777777" w:rsidR="00E61CE9" w:rsidRPr="00D1305C" w:rsidRDefault="00941E36" w:rsidP="00581017">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christopher.ward@southribble.gov.uk</w:t>
            </w:r>
            <w:r>
              <w:rPr>
                <w:rFonts w:eastAsia="Times New Roman" w:cstheme="minorHAnsi"/>
                <w:bCs/>
                <w:color w:val="000000" w:themeColor="text1"/>
                <w:kern w:val="36"/>
                <w:lang w:eastAsia="en-GB"/>
              </w:rPr>
              <w:fldChar w:fldCharType="end"/>
            </w:r>
          </w:p>
        </w:tc>
        <w:tc>
          <w:tcPr>
            <w:tcW w:w="1519" w:type="dxa"/>
            <w:tcBorders>
              <w:bottom w:val="single" w:sz="4" w:space="0" w:color="auto"/>
            </w:tcBorders>
            <w:shd w:val="clear" w:color="auto" w:fill="auto"/>
          </w:tcPr>
          <w:p w14:paraId="4F6425CA" w14:textId="67E25A38" w:rsidR="00E61CE9" w:rsidRPr="00D1305C" w:rsidRDefault="00941E36" w:rsidP="00581017">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01772625330</w:t>
            </w: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LeadOfficerTel  \* MERGEFORMAT </w:instrText>
            </w:r>
            <w:r w:rsidR="00C94977">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fldChar w:fldCharType="end"/>
            </w:r>
          </w:p>
        </w:tc>
        <w:tc>
          <w:tcPr>
            <w:tcW w:w="1180" w:type="dxa"/>
            <w:shd w:val="clear" w:color="auto" w:fill="auto"/>
          </w:tcPr>
          <w:p w14:paraId="500A8A87" w14:textId="41E3823E" w:rsidR="00E61CE9" w:rsidRPr="00D1305C" w:rsidRDefault="00941E36" w:rsidP="00581017">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22/11/2023</w:t>
            </w:r>
          </w:p>
        </w:tc>
      </w:tr>
    </w:tbl>
    <w:p w14:paraId="75396EEF" w14:textId="77777777" w:rsidR="00E61CE9" w:rsidRPr="00A95452" w:rsidRDefault="00E61CE9" w:rsidP="00E61CE9">
      <w:pPr>
        <w:spacing w:after="0" w:line="240" w:lineRule="auto"/>
      </w:pPr>
    </w:p>
    <w:p w14:paraId="2319B5F0" w14:textId="77777777" w:rsidR="00E61CE9" w:rsidRDefault="00E61CE9" w:rsidP="00E75510">
      <w:pPr>
        <w:spacing w:after="0"/>
        <w:rPr>
          <w:rFonts w:ascii="Arial" w:eastAsia="Times New Roman" w:hAnsi="Arial" w:cs="Arial"/>
          <w:b/>
          <w:bCs/>
          <w:noProof/>
          <w:color w:val="000000" w:themeColor="text1"/>
          <w:kern w:val="36"/>
          <w:lang w:eastAsia="en-GB"/>
        </w:rPr>
      </w:pPr>
    </w:p>
    <w:sectPr w:rsidR="00E61CE9" w:rsidSect="00613EC1">
      <w:pgSz w:w="11906" w:h="16838"/>
      <w:pgMar w:top="1134" w:right="1440" w:bottom="1440"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18B"/>
    <w:multiLevelType w:val="hybridMultilevel"/>
    <w:tmpl w:val="BA2EFF00"/>
    <w:lvl w:ilvl="0" w:tplc="6EC05588">
      <w:start w:val="1"/>
      <w:numFmt w:val="decimal"/>
      <w:lvlText w:val="%1."/>
      <w:lvlJc w:val="left"/>
      <w:pPr>
        <w:ind w:left="720" w:hanging="360"/>
      </w:pPr>
    </w:lvl>
    <w:lvl w:ilvl="1" w:tplc="CEE848D2" w:tentative="1">
      <w:start w:val="1"/>
      <w:numFmt w:val="lowerLetter"/>
      <w:lvlText w:val="%2."/>
      <w:lvlJc w:val="left"/>
      <w:pPr>
        <w:ind w:left="1440" w:hanging="360"/>
      </w:pPr>
    </w:lvl>
    <w:lvl w:ilvl="2" w:tplc="2C6A3024" w:tentative="1">
      <w:start w:val="1"/>
      <w:numFmt w:val="lowerRoman"/>
      <w:lvlText w:val="%3."/>
      <w:lvlJc w:val="right"/>
      <w:pPr>
        <w:ind w:left="2160" w:hanging="180"/>
      </w:pPr>
    </w:lvl>
    <w:lvl w:ilvl="3" w:tplc="493E6078" w:tentative="1">
      <w:start w:val="1"/>
      <w:numFmt w:val="decimal"/>
      <w:lvlText w:val="%4."/>
      <w:lvlJc w:val="left"/>
      <w:pPr>
        <w:ind w:left="2880" w:hanging="360"/>
      </w:pPr>
    </w:lvl>
    <w:lvl w:ilvl="4" w:tplc="4C302D9E" w:tentative="1">
      <w:start w:val="1"/>
      <w:numFmt w:val="lowerLetter"/>
      <w:lvlText w:val="%5."/>
      <w:lvlJc w:val="left"/>
      <w:pPr>
        <w:ind w:left="3600" w:hanging="360"/>
      </w:pPr>
    </w:lvl>
    <w:lvl w:ilvl="5" w:tplc="5A5E2CAC" w:tentative="1">
      <w:start w:val="1"/>
      <w:numFmt w:val="lowerRoman"/>
      <w:lvlText w:val="%6."/>
      <w:lvlJc w:val="right"/>
      <w:pPr>
        <w:ind w:left="4320" w:hanging="180"/>
      </w:pPr>
    </w:lvl>
    <w:lvl w:ilvl="6" w:tplc="4C164416" w:tentative="1">
      <w:start w:val="1"/>
      <w:numFmt w:val="decimal"/>
      <w:lvlText w:val="%7."/>
      <w:lvlJc w:val="left"/>
      <w:pPr>
        <w:ind w:left="5040" w:hanging="360"/>
      </w:pPr>
    </w:lvl>
    <w:lvl w:ilvl="7" w:tplc="88324C44" w:tentative="1">
      <w:start w:val="1"/>
      <w:numFmt w:val="lowerLetter"/>
      <w:lvlText w:val="%8."/>
      <w:lvlJc w:val="left"/>
      <w:pPr>
        <w:ind w:left="5760" w:hanging="360"/>
      </w:pPr>
    </w:lvl>
    <w:lvl w:ilvl="8" w:tplc="2CDE8BF4" w:tentative="1">
      <w:start w:val="1"/>
      <w:numFmt w:val="lowerRoman"/>
      <w:lvlText w:val="%9."/>
      <w:lvlJc w:val="right"/>
      <w:pPr>
        <w:ind w:left="6480" w:hanging="180"/>
      </w:pPr>
    </w:lvl>
  </w:abstractNum>
  <w:abstractNum w:abstractNumId="1" w15:restartNumberingAfterBreak="0">
    <w:nsid w:val="2BFC2038"/>
    <w:multiLevelType w:val="hybridMultilevel"/>
    <w:tmpl w:val="0DDE6530"/>
    <w:lvl w:ilvl="0" w:tplc="E59AC35E">
      <w:start w:val="1"/>
      <w:numFmt w:val="decimal"/>
      <w:lvlText w:val="%1."/>
      <w:lvlJc w:val="left"/>
      <w:pPr>
        <w:ind w:left="360" w:hanging="360"/>
      </w:pPr>
      <w:rPr>
        <w:rFonts w:cstheme="minorBidi" w:hint="default"/>
        <w:b w:val="0"/>
        <w:i w:val="0"/>
        <w:color w:val="auto"/>
      </w:rPr>
    </w:lvl>
    <w:lvl w:ilvl="1" w:tplc="6E701BCA">
      <w:start w:val="1"/>
      <w:numFmt w:val="lowerLetter"/>
      <w:lvlText w:val="%2."/>
      <w:lvlJc w:val="left"/>
      <w:pPr>
        <w:ind w:left="1080" w:hanging="360"/>
      </w:pPr>
    </w:lvl>
    <w:lvl w:ilvl="2" w:tplc="8486795C" w:tentative="1">
      <w:start w:val="1"/>
      <w:numFmt w:val="lowerRoman"/>
      <w:lvlText w:val="%3."/>
      <w:lvlJc w:val="right"/>
      <w:pPr>
        <w:ind w:left="1800" w:hanging="180"/>
      </w:pPr>
    </w:lvl>
    <w:lvl w:ilvl="3" w:tplc="248A1686" w:tentative="1">
      <w:start w:val="1"/>
      <w:numFmt w:val="decimal"/>
      <w:lvlText w:val="%4."/>
      <w:lvlJc w:val="left"/>
      <w:pPr>
        <w:ind w:left="2520" w:hanging="360"/>
      </w:pPr>
    </w:lvl>
    <w:lvl w:ilvl="4" w:tplc="6C64CE8A" w:tentative="1">
      <w:start w:val="1"/>
      <w:numFmt w:val="lowerLetter"/>
      <w:lvlText w:val="%5."/>
      <w:lvlJc w:val="left"/>
      <w:pPr>
        <w:ind w:left="3240" w:hanging="360"/>
      </w:pPr>
    </w:lvl>
    <w:lvl w:ilvl="5" w:tplc="361060E0" w:tentative="1">
      <w:start w:val="1"/>
      <w:numFmt w:val="lowerRoman"/>
      <w:lvlText w:val="%6."/>
      <w:lvlJc w:val="right"/>
      <w:pPr>
        <w:ind w:left="3960" w:hanging="180"/>
      </w:pPr>
    </w:lvl>
    <w:lvl w:ilvl="6" w:tplc="DDFCB3A4" w:tentative="1">
      <w:start w:val="1"/>
      <w:numFmt w:val="decimal"/>
      <w:lvlText w:val="%7."/>
      <w:lvlJc w:val="left"/>
      <w:pPr>
        <w:ind w:left="4680" w:hanging="360"/>
      </w:pPr>
    </w:lvl>
    <w:lvl w:ilvl="7" w:tplc="47B6A656" w:tentative="1">
      <w:start w:val="1"/>
      <w:numFmt w:val="lowerLetter"/>
      <w:lvlText w:val="%8."/>
      <w:lvlJc w:val="left"/>
      <w:pPr>
        <w:ind w:left="5400" w:hanging="360"/>
      </w:pPr>
    </w:lvl>
    <w:lvl w:ilvl="8" w:tplc="9DB013D4" w:tentative="1">
      <w:start w:val="1"/>
      <w:numFmt w:val="lowerRoman"/>
      <w:lvlText w:val="%9."/>
      <w:lvlJc w:val="right"/>
      <w:pPr>
        <w:ind w:left="6120" w:hanging="180"/>
      </w:pPr>
    </w:lvl>
  </w:abstractNum>
  <w:abstractNum w:abstractNumId="2" w15:restartNumberingAfterBreak="0">
    <w:nsid w:val="2D682B4B"/>
    <w:multiLevelType w:val="hybridMultilevel"/>
    <w:tmpl w:val="27D0AF2A"/>
    <w:lvl w:ilvl="0" w:tplc="8C0C2046">
      <w:start w:val="1"/>
      <w:numFmt w:val="bullet"/>
      <w:lvlText w:val=""/>
      <w:lvlJc w:val="left"/>
      <w:pPr>
        <w:ind w:left="990" w:hanging="360"/>
      </w:pPr>
      <w:rPr>
        <w:rFonts w:ascii="Symbol" w:hAnsi="Symbol" w:hint="default"/>
      </w:rPr>
    </w:lvl>
    <w:lvl w:ilvl="1" w:tplc="8A987C7E" w:tentative="1">
      <w:start w:val="1"/>
      <w:numFmt w:val="bullet"/>
      <w:lvlText w:val="o"/>
      <w:lvlJc w:val="left"/>
      <w:pPr>
        <w:ind w:left="1710" w:hanging="360"/>
      </w:pPr>
      <w:rPr>
        <w:rFonts w:ascii="Courier New" w:hAnsi="Courier New" w:cs="Courier New" w:hint="default"/>
      </w:rPr>
    </w:lvl>
    <w:lvl w:ilvl="2" w:tplc="9340952E" w:tentative="1">
      <w:start w:val="1"/>
      <w:numFmt w:val="bullet"/>
      <w:lvlText w:val=""/>
      <w:lvlJc w:val="left"/>
      <w:pPr>
        <w:ind w:left="2430" w:hanging="360"/>
      </w:pPr>
      <w:rPr>
        <w:rFonts w:ascii="Wingdings" w:hAnsi="Wingdings" w:hint="default"/>
      </w:rPr>
    </w:lvl>
    <w:lvl w:ilvl="3" w:tplc="93AEEBC8" w:tentative="1">
      <w:start w:val="1"/>
      <w:numFmt w:val="bullet"/>
      <w:lvlText w:val=""/>
      <w:lvlJc w:val="left"/>
      <w:pPr>
        <w:ind w:left="3150" w:hanging="360"/>
      </w:pPr>
      <w:rPr>
        <w:rFonts w:ascii="Symbol" w:hAnsi="Symbol" w:hint="default"/>
      </w:rPr>
    </w:lvl>
    <w:lvl w:ilvl="4" w:tplc="EE16483A" w:tentative="1">
      <w:start w:val="1"/>
      <w:numFmt w:val="bullet"/>
      <w:lvlText w:val="o"/>
      <w:lvlJc w:val="left"/>
      <w:pPr>
        <w:ind w:left="3870" w:hanging="360"/>
      </w:pPr>
      <w:rPr>
        <w:rFonts w:ascii="Courier New" w:hAnsi="Courier New" w:cs="Courier New" w:hint="default"/>
      </w:rPr>
    </w:lvl>
    <w:lvl w:ilvl="5" w:tplc="2548C43E" w:tentative="1">
      <w:start w:val="1"/>
      <w:numFmt w:val="bullet"/>
      <w:lvlText w:val=""/>
      <w:lvlJc w:val="left"/>
      <w:pPr>
        <w:ind w:left="4590" w:hanging="360"/>
      </w:pPr>
      <w:rPr>
        <w:rFonts w:ascii="Wingdings" w:hAnsi="Wingdings" w:hint="default"/>
      </w:rPr>
    </w:lvl>
    <w:lvl w:ilvl="6" w:tplc="0F187604" w:tentative="1">
      <w:start w:val="1"/>
      <w:numFmt w:val="bullet"/>
      <w:lvlText w:val=""/>
      <w:lvlJc w:val="left"/>
      <w:pPr>
        <w:ind w:left="5310" w:hanging="360"/>
      </w:pPr>
      <w:rPr>
        <w:rFonts w:ascii="Symbol" w:hAnsi="Symbol" w:hint="default"/>
      </w:rPr>
    </w:lvl>
    <w:lvl w:ilvl="7" w:tplc="06C4F1CE" w:tentative="1">
      <w:start w:val="1"/>
      <w:numFmt w:val="bullet"/>
      <w:lvlText w:val="o"/>
      <w:lvlJc w:val="left"/>
      <w:pPr>
        <w:ind w:left="6030" w:hanging="360"/>
      </w:pPr>
      <w:rPr>
        <w:rFonts w:ascii="Courier New" w:hAnsi="Courier New" w:cs="Courier New" w:hint="default"/>
      </w:rPr>
    </w:lvl>
    <w:lvl w:ilvl="8" w:tplc="35B6D36C" w:tentative="1">
      <w:start w:val="1"/>
      <w:numFmt w:val="bullet"/>
      <w:lvlText w:val=""/>
      <w:lvlJc w:val="left"/>
      <w:pPr>
        <w:ind w:left="6750" w:hanging="360"/>
      </w:pPr>
      <w:rPr>
        <w:rFonts w:ascii="Wingdings" w:hAnsi="Wingdings" w:hint="default"/>
      </w:rPr>
    </w:lvl>
  </w:abstractNum>
  <w:abstractNum w:abstractNumId="3" w15:restartNumberingAfterBreak="0">
    <w:nsid w:val="3B0324D4"/>
    <w:multiLevelType w:val="hybridMultilevel"/>
    <w:tmpl w:val="0CE2B5E6"/>
    <w:lvl w:ilvl="0" w:tplc="516AD3F8">
      <w:start w:val="1"/>
      <w:numFmt w:val="bullet"/>
      <w:lvlText w:val=""/>
      <w:lvlJc w:val="left"/>
      <w:pPr>
        <w:ind w:left="720" w:hanging="360"/>
      </w:pPr>
      <w:rPr>
        <w:rFonts w:ascii="Symbol" w:hAnsi="Symbol" w:hint="default"/>
        <w:color w:val="7FC444"/>
      </w:rPr>
    </w:lvl>
    <w:lvl w:ilvl="1" w:tplc="8904DE26" w:tentative="1">
      <w:start w:val="1"/>
      <w:numFmt w:val="bullet"/>
      <w:lvlText w:val="o"/>
      <w:lvlJc w:val="left"/>
      <w:pPr>
        <w:ind w:left="1800" w:hanging="360"/>
      </w:pPr>
      <w:rPr>
        <w:rFonts w:ascii="Courier New" w:hAnsi="Courier New" w:cs="Courier New" w:hint="default"/>
      </w:rPr>
    </w:lvl>
    <w:lvl w:ilvl="2" w:tplc="11B6D142" w:tentative="1">
      <w:start w:val="1"/>
      <w:numFmt w:val="bullet"/>
      <w:lvlText w:val=""/>
      <w:lvlJc w:val="left"/>
      <w:pPr>
        <w:ind w:left="2520" w:hanging="360"/>
      </w:pPr>
      <w:rPr>
        <w:rFonts w:ascii="Wingdings" w:hAnsi="Wingdings" w:hint="default"/>
      </w:rPr>
    </w:lvl>
    <w:lvl w:ilvl="3" w:tplc="45FEA1E6" w:tentative="1">
      <w:start w:val="1"/>
      <w:numFmt w:val="bullet"/>
      <w:lvlText w:val=""/>
      <w:lvlJc w:val="left"/>
      <w:pPr>
        <w:ind w:left="3240" w:hanging="360"/>
      </w:pPr>
      <w:rPr>
        <w:rFonts w:ascii="Symbol" w:hAnsi="Symbol" w:hint="default"/>
      </w:rPr>
    </w:lvl>
    <w:lvl w:ilvl="4" w:tplc="A704B79E" w:tentative="1">
      <w:start w:val="1"/>
      <w:numFmt w:val="bullet"/>
      <w:lvlText w:val="o"/>
      <w:lvlJc w:val="left"/>
      <w:pPr>
        <w:ind w:left="3960" w:hanging="360"/>
      </w:pPr>
      <w:rPr>
        <w:rFonts w:ascii="Courier New" w:hAnsi="Courier New" w:cs="Courier New" w:hint="default"/>
      </w:rPr>
    </w:lvl>
    <w:lvl w:ilvl="5" w:tplc="95CAE866" w:tentative="1">
      <w:start w:val="1"/>
      <w:numFmt w:val="bullet"/>
      <w:lvlText w:val=""/>
      <w:lvlJc w:val="left"/>
      <w:pPr>
        <w:ind w:left="4680" w:hanging="360"/>
      </w:pPr>
      <w:rPr>
        <w:rFonts w:ascii="Wingdings" w:hAnsi="Wingdings" w:hint="default"/>
      </w:rPr>
    </w:lvl>
    <w:lvl w:ilvl="6" w:tplc="4698B800" w:tentative="1">
      <w:start w:val="1"/>
      <w:numFmt w:val="bullet"/>
      <w:lvlText w:val=""/>
      <w:lvlJc w:val="left"/>
      <w:pPr>
        <w:ind w:left="5400" w:hanging="360"/>
      </w:pPr>
      <w:rPr>
        <w:rFonts w:ascii="Symbol" w:hAnsi="Symbol" w:hint="default"/>
      </w:rPr>
    </w:lvl>
    <w:lvl w:ilvl="7" w:tplc="4D90134A" w:tentative="1">
      <w:start w:val="1"/>
      <w:numFmt w:val="bullet"/>
      <w:lvlText w:val="o"/>
      <w:lvlJc w:val="left"/>
      <w:pPr>
        <w:ind w:left="6120" w:hanging="360"/>
      </w:pPr>
      <w:rPr>
        <w:rFonts w:ascii="Courier New" w:hAnsi="Courier New" w:cs="Courier New" w:hint="default"/>
      </w:rPr>
    </w:lvl>
    <w:lvl w:ilvl="8" w:tplc="683A0470" w:tentative="1">
      <w:start w:val="1"/>
      <w:numFmt w:val="bullet"/>
      <w:lvlText w:val=""/>
      <w:lvlJc w:val="left"/>
      <w:pPr>
        <w:ind w:left="6840" w:hanging="360"/>
      </w:pPr>
      <w:rPr>
        <w:rFonts w:ascii="Wingdings" w:hAnsi="Wingdings" w:hint="default"/>
      </w:rPr>
    </w:lvl>
  </w:abstractNum>
  <w:abstractNum w:abstractNumId="4" w15:restartNumberingAfterBreak="0">
    <w:nsid w:val="45435624"/>
    <w:multiLevelType w:val="multilevel"/>
    <w:tmpl w:val="1A0CB70C"/>
    <w:lvl w:ilvl="0">
      <w:start w:val="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4CC44717"/>
    <w:multiLevelType w:val="hybridMultilevel"/>
    <w:tmpl w:val="063CA8B0"/>
    <w:lvl w:ilvl="0" w:tplc="AE5EE6F2">
      <w:start w:val="1"/>
      <w:numFmt w:val="decimal"/>
      <w:lvlText w:val="%1."/>
      <w:lvlJc w:val="left"/>
      <w:pPr>
        <w:ind w:left="720" w:hanging="360"/>
      </w:pPr>
    </w:lvl>
    <w:lvl w:ilvl="1" w:tplc="55589EE0" w:tentative="1">
      <w:start w:val="1"/>
      <w:numFmt w:val="lowerLetter"/>
      <w:lvlText w:val="%2."/>
      <w:lvlJc w:val="left"/>
      <w:pPr>
        <w:ind w:left="1440" w:hanging="360"/>
      </w:pPr>
    </w:lvl>
    <w:lvl w:ilvl="2" w:tplc="9F7E1B0E" w:tentative="1">
      <w:start w:val="1"/>
      <w:numFmt w:val="lowerRoman"/>
      <w:lvlText w:val="%3."/>
      <w:lvlJc w:val="right"/>
      <w:pPr>
        <w:ind w:left="2160" w:hanging="180"/>
      </w:pPr>
    </w:lvl>
    <w:lvl w:ilvl="3" w:tplc="60CE4676" w:tentative="1">
      <w:start w:val="1"/>
      <w:numFmt w:val="decimal"/>
      <w:lvlText w:val="%4."/>
      <w:lvlJc w:val="left"/>
      <w:pPr>
        <w:ind w:left="2880" w:hanging="360"/>
      </w:pPr>
    </w:lvl>
    <w:lvl w:ilvl="4" w:tplc="938CF018" w:tentative="1">
      <w:start w:val="1"/>
      <w:numFmt w:val="lowerLetter"/>
      <w:lvlText w:val="%5."/>
      <w:lvlJc w:val="left"/>
      <w:pPr>
        <w:ind w:left="3600" w:hanging="360"/>
      </w:pPr>
    </w:lvl>
    <w:lvl w:ilvl="5" w:tplc="92B812D2" w:tentative="1">
      <w:start w:val="1"/>
      <w:numFmt w:val="lowerRoman"/>
      <w:lvlText w:val="%6."/>
      <w:lvlJc w:val="right"/>
      <w:pPr>
        <w:ind w:left="4320" w:hanging="180"/>
      </w:pPr>
    </w:lvl>
    <w:lvl w:ilvl="6" w:tplc="5D88B042" w:tentative="1">
      <w:start w:val="1"/>
      <w:numFmt w:val="decimal"/>
      <w:lvlText w:val="%7."/>
      <w:lvlJc w:val="left"/>
      <w:pPr>
        <w:ind w:left="5040" w:hanging="360"/>
      </w:pPr>
    </w:lvl>
    <w:lvl w:ilvl="7" w:tplc="5B8EB864" w:tentative="1">
      <w:start w:val="1"/>
      <w:numFmt w:val="lowerLetter"/>
      <w:lvlText w:val="%8."/>
      <w:lvlJc w:val="left"/>
      <w:pPr>
        <w:ind w:left="5760" w:hanging="360"/>
      </w:pPr>
    </w:lvl>
    <w:lvl w:ilvl="8" w:tplc="8522F680" w:tentative="1">
      <w:start w:val="1"/>
      <w:numFmt w:val="lowerRoman"/>
      <w:lvlText w:val="%9."/>
      <w:lvlJc w:val="right"/>
      <w:pPr>
        <w:ind w:left="6480" w:hanging="180"/>
      </w:pPr>
    </w:lvl>
  </w:abstractNum>
  <w:abstractNum w:abstractNumId="6" w15:restartNumberingAfterBreak="0">
    <w:nsid w:val="53EC42E2"/>
    <w:multiLevelType w:val="hybridMultilevel"/>
    <w:tmpl w:val="37ECB20A"/>
    <w:lvl w:ilvl="0" w:tplc="9926DAB6">
      <w:start w:val="1"/>
      <w:numFmt w:val="bullet"/>
      <w:lvlText w:val=""/>
      <w:lvlJc w:val="left"/>
      <w:pPr>
        <w:ind w:left="720" w:hanging="360"/>
      </w:pPr>
      <w:rPr>
        <w:rFonts w:ascii="Symbol" w:hAnsi="Symbol" w:hint="default"/>
        <w:color w:val="auto"/>
      </w:rPr>
    </w:lvl>
    <w:lvl w:ilvl="1" w:tplc="27A07688" w:tentative="1">
      <w:start w:val="1"/>
      <w:numFmt w:val="bullet"/>
      <w:lvlText w:val="o"/>
      <w:lvlJc w:val="left"/>
      <w:pPr>
        <w:ind w:left="1440" w:hanging="360"/>
      </w:pPr>
      <w:rPr>
        <w:rFonts w:ascii="Courier New" w:hAnsi="Courier New" w:cs="Courier New" w:hint="default"/>
      </w:rPr>
    </w:lvl>
    <w:lvl w:ilvl="2" w:tplc="CE4250F2" w:tentative="1">
      <w:start w:val="1"/>
      <w:numFmt w:val="bullet"/>
      <w:lvlText w:val=""/>
      <w:lvlJc w:val="left"/>
      <w:pPr>
        <w:ind w:left="2160" w:hanging="360"/>
      </w:pPr>
      <w:rPr>
        <w:rFonts w:ascii="Wingdings" w:hAnsi="Wingdings" w:hint="default"/>
      </w:rPr>
    </w:lvl>
    <w:lvl w:ilvl="3" w:tplc="C3B228F4" w:tentative="1">
      <w:start w:val="1"/>
      <w:numFmt w:val="bullet"/>
      <w:lvlText w:val=""/>
      <w:lvlJc w:val="left"/>
      <w:pPr>
        <w:ind w:left="2880" w:hanging="360"/>
      </w:pPr>
      <w:rPr>
        <w:rFonts w:ascii="Symbol" w:hAnsi="Symbol" w:hint="default"/>
      </w:rPr>
    </w:lvl>
    <w:lvl w:ilvl="4" w:tplc="72466644" w:tentative="1">
      <w:start w:val="1"/>
      <w:numFmt w:val="bullet"/>
      <w:lvlText w:val="o"/>
      <w:lvlJc w:val="left"/>
      <w:pPr>
        <w:ind w:left="3600" w:hanging="360"/>
      </w:pPr>
      <w:rPr>
        <w:rFonts w:ascii="Courier New" w:hAnsi="Courier New" w:cs="Courier New" w:hint="default"/>
      </w:rPr>
    </w:lvl>
    <w:lvl w:ilvl="5" w:tplc="D69A865A" w:tentative="1">
      <w:start w:val="1"/>
      <w:numFmt w:val="bullet"/>
      <w:lvlText w:val=""/>
      <w:lvlJc w:val="left"/>
      <w:pPr>
        <w:ind w:left="4320" w:hanging="360"/>
      </w:pPr>
      <w:rPr>
        <w:rFonts w:ascii="Wingdings" w:hAnsi="Wingdings" w:hint="default"/>
      </w:rPr>
    </w:lvl>
    <w:lvl w:ilvl="6" w:tplc="91AC10F2" w:tentative="1">
      <w:start w:val="1"/>
      <w:numFmt w:val="bullet"/>
      <w:lvlText w:val=""/>
      <w:lvlJc w:val="left"/>
      <w:pPr>
        <w:ind w:left="5040" w:hanging="360"/>
      </w:pPr>
      <w:rPr>
        <w:rFonts w:ascii="Symbol" w:hAnsi="Symbol" w:hint="default"/>
      </w:rPr>
    </w:lvl>
    <w:lvl w:ilvl="7" w:tplc="93BC2280" w:tentative="1">
      <w:start w:val="1"/>
      <w:numFmt w:val="bullet"/>
      <w:lvlText w:val="o"/>
      <w:lvlJc w:val="left"/>
      <w:pPr>
        <w:ind w:left="5760" w:hanging="360"/>
      </w:pPr>
      <w:rPr>
        <w:rFonts w:ascii="Courier New" w:hAnsi="Courier New" w:cs="Courier New" w:hint="default"/>
      </w:rPr>
    </w:lvl>
    <w:lvl w:ilvl="8" w:tplc="DABA8B10" w:tentative="1">
      <w:start w:val="1"/>
      <w:numFmt w:val="bullet"/>
      <w:lvlText w:val=""/>
      <w:lvlJc w:val="left"/>
      <w:pPr>
        <w:ind w:left="6480" w:hanging="360"/>
      </w:pPr>
      <w:rPr>
        <w:rFonts w:ascii="Wingdings" w:hAnsi="Wingdings" w:hint="default"/>
      </w:rPr>
    </w:lvl>
  </w:abstractNum>
  <w:abstractNum w:abstractNumId="7" w15:restartNumberingAfterBreak="0">
    <w:nsid w:val="57534EE0"/>
    <w:multiLevelType w:val="hybridMultilevel"/>
    <w:tmpl w:val="0DDE6530"/>
    <w:lvl w:ilvl="0" w:tplc="8848A7F8">
      <w:start w:val="1"/>
      <w:numFmt w:val="decimal"/>
      <w:lvlText w:val="%1."/>
      <w:lvlJc w:val="left"/>
      <w:pPr>
        <w:ind w:left="360" w:hanging="360"/>
      </w:pPr>
      <w:rPr>
        <w:rFonts w:cstheme="minorBidi" w:hint="default"/>
        <w:b w:val="0"/>
        <w:i w:val="0"/>
        <w:color w:val="auto"/>
      </w:rPr>
    </w:lvl>
    <w:lvl w:ilvl="1" w:tplc="4A34FC32">
      <w:start w:val="1"/>
      <w:numFmt w:val="lowerLetter"/>
      <w:lvlText w:val="%2."/>
      <w:lvlJc w:val="left"/>
      <w:pPr>
        <w:ind w:left="1080" w:hanging="360"/>
      </w:pPr>
    </w:lvl>
    <w:lvl w:ilvl="2" w:tplc="BE5A0C76" w:tentative="1">
      <w:start w:val="1"/>
      <w:numFmt w:val="lowerRoman"/>
      <w:lvlText w:val="%3."/>
      <w:lvlJc w:val="right"/>
      <w:pPr>
        <w:ind w:left="1800" w:hanging="180"/>
      </w:pPr>
    </w:lvl>
    <w:lvl w:ilvl="3" w:tplc="5F166518" w:tentative="1">
      <w:start w:val="1"/>
      <w:numFmt w:val="decimal"/>
      <w:lvlText w:val="%4."/>
      <w:lvlJc w:val="left"/>
      <w:pPr>
        <w:ind w:left="2520" w:hanging="360"/>
      </w:pPr>
    </w:lvl>
    <w:lvl w:ilvl="4" w:tplc="E8A20FB8" w:tentative="1">
      <w:start w:val="1"/>
      <w:numFmt w:val="lowerLetter"/>
      <w:lvlText w:val="%5."/>
      <w:lvlJc w:val="left"/>
      <w:pPr>
        <w:ind w:left="3240" w:hanging="360"/>
      </w:pPr>
    </w:lvl>
    <w:lvl w:ilvl="5" w:tplc="570255C4" w:tentative="1">
      <w:start w:val="1"/>
      <w:numFmt w:val="lowerRoman"/>
      <w:lvlText w:val="%6."/>
      <w:lvlJc w:val="right"/>
      <w:pPr>
        <w:ind w:left="3960" w:hanging="180"/>
      </w:pPr>
    </w:lvl>
    <w:lvl w:ilvl="6" w:tplc="9D2C35FC" w:tentative="1">
      <w:start w:val="1"/>
      <w:numFmt w:val="decimal"/>
      <w:lvlText w:val="%7."/>
      <w:lvlJc w:val="left"/>
      <w:pPr>
        <w:ind w:left="4680" w:hanging="360"/>
      </w:pPr>
    </w:lvl>
    <w:lvl w:ilvl="7" w:tplc="59708420" w:tentative="1">
      <w:start w:val="1"/>
      <w:numFmt w:val="lowerLetter"/>
      <w:lvlText w:val="%8."/>
      <w:lvlJc w:val="left"/>
      <w:pPr>
        <w:ind w:left="5400" w:hanging="360"/>
      </w:pPr>
    </w:lvl>
    <w:lvl w:ilvl="8" w:tplc="39140FF0" w:tentative="1">
      <w:start w:val="1"/>
      <w:numFmt w:val="lowerRoman"/>
      <w:lvlText w:val="%9."/>
      <w:lvlJc w:val="right"/>
      <w:pPr>
        <w:ind w:left="6120" w:hanging="180"/>
      </w:pPr>
    </w:lvl>
  </w:abstractNum>
  <w:abstractNum w:abstractNumId="8" w15:restartNumberingAfterBreak="0">
    <w:nsid w:val="5C4D2CDE"/>
    <w:multiLevelType w:val="hybridMultilevel"/>
    <w:tmpl w:val="5B6827D0"/>
    <w:lvl w:ilvl="0" w:tplc="CF44F092">
      <w:start w:val="1"/>
      <w:numFmt w:val="bullet"/>
      <w:lvlText w:val=""/>
      <w:lvlJc w:val="left"/>
      <w:pPr>
        <w:ind w:left="720" w:hanging="360"/>
      </w:pPr>
      <w:rPr>
        <w:rFonts w:ascii="Symbol" w:hAnsi="Symbol" w:hint="default"/>
        <w:color w:val="7FC444"/>
      </w:rPr>
    </w:lvl>
    <w:lvl w:ilvl="1" w:tplc="CDD4FE80" w:tentative="1">
      <w:start w:val="1"/>
      <w:numFmt w:val="bullet"/>
      <w:lvlText w:val="o"/>
      <w:lvlJc w:val="left"/>
      <w:pPr>
        <w:ind w:left="1440" w:hanging="360"/>
      </w:pPr>
      <w:rPr>
        <w:rFonts w:ascii="Courier New" w:hAnsi="Courier New" w:cs="Courier New" w:hint="default"/>
      </w:rPr>
    </w:lvl>
    <w:lvl w:ilvl="2" w:tplc="24A42F30" w:tentative="1">
      <w:start w:val="1"/>
      <w:numFmt w:val="bullet"/>
      <w:lvlText w:val=""/>
      <w:lvlJc w:val="left"/>
      <w:pPr>
        <w:ind w:left="2160" w:hanging="360"/>
      </w:pPr>
      <w:rPr>
        <w:rFonts w:ascii="Wingdings" w:hAnsi="Wingdings" w:hint="default"/>
      </w:rPr>
    </w:lvl>
    <w:lvl w:ilvl="3" w:tplc="97CCFB14" w:tentative="1">
      <w:start w:val="1"/>
      <w:numFmt w:val="bullet"/>
      <w:lvlText w:val=""/>
      <w:lvlJc w:val="left"/>
      <w:pPr>
        <w:ind w:left="2880" w:hanging="360"/>
      </w:pPr>
      <w:rPr>
        <w:rFonts w:ascii="Symbol" w:hAnsi="Symbol" w:hint="default"/>
      </w:rPr>
    </w:lvl>
    <w:lvl w:ilvl="4" w:tplc="F6CA3D30" w:tentative="1">
      <w:start w:val="1"/>
      <w:numFmt w:val="bullet"/>
      <w:lvlText w:val="o"/>
      <w:lvlJc w:val="left"/>
      <w:pPr>
        <w:ind w:left="3600" w:hanging="360"/>
      </w:pPr>
      <w:rPr>
        <w:rFonts w:ascii="Courier New" w:hAnsi="Courier New" w:cs="Courier New" w:hint="default"/>
      </w:rPr>
    </w:lvl>
    <w:lvl w:ilvl="5" w:tplc="C1B01B02" w:tentative="1">
      <w:start w:val="1"/>
      <w:numFmt w:val="bullet"/>
      <w:lvlText w:val=""/>
      <w:lvlJc w:val="left"/>
      <w:pPr>
        <w:ind w:left="4320" w:hanging="360"/>
      </w:pPr>
      <w:rPr>
        <w:rFonts w:ascii="Wingdings" w:hAnsi="Wingdings" w:hint="default"/>
      </w:rPr>
    </w:lvl>
    <w:lvl w:ilvl="6" w:tplc="7B0E5F36" w:tentative="1">
      <w:start w:val="1"/>
      <w:numFmt w:val="bullet"/>
      <w:lvlText w:val=""/>
      <w:lvlJc w:val="left"/>
      <w:pPr>
        <w:ind w:left="5040" w:hanging="360"/>
      </w:pPr>
      <w:rPr>
        <w:rFonts w:ascii="Symbol" w:hAnsi="Symbol" w:hint="default"/>
      </w:rPr>
    </w:lvl>
    <w:lvl w:ilvl="7" w:tplc="FEF80AD0" w:tentative="1">
      <w:start w:val="1"/>
      <w:numFmt w:val="bullet"/>
      <w:lvlText w:val="o"/>
      <w:lvlJc w:val="left"/>
      <w:pPr>
        <w:ind w:left="5760" w:hanging="360"/>
      </w:pPr>
      <w:rPr>
        <w:rFonts w:ascii="Courier New" w:hAnsi="Courier New" w:cs="Courier New" w:hint="default"/>
      </w:rPr>
    </w:lvl>
    <w:lvl w:ilvl="8" w:tplc="26BC4BB2" w:tentative="1">
      <w:start w:val="1"/>
      <w:numFmt w:val="bullet"/>
      <w:lvlText w:val=""/>
      <w:lvlJc w:val="left"/>
      <w:pPr>
        <w:ind w:left="6480" w:hanging="360"/>
      </w:pPr>
      <w:rPr>
        <w:rFonts w:ascii="Wingdings" w:hAnsi="Wingdings" w:hint="default"/>
      </w:rPr>
    </w:lvl>
  </w:abstractNum>
  <w:abstractNum w:abstractNumId="9" w15:restartNumberingAfterBreak="0">
    <w:nsid w:val="5CE03EA3"/>
    <w:multiLevelType w:val="hybridMultilevel"/>
    <w:tmpl w:val="7F0C5260"/>
    <w:lvl w:ilvl="0" w:tplc="7152BF20">
      <w:start w:val="1"/>
      <w:numFmt w:val="decimal"/>
      <w:lvlText w:val="%1."/>
      <w:lvlJc w:val="left"/>
      <w:pPr>
        <w:ind w:left="720" w:hanging="360"/>
      </w:pPr>
    </w:lvl>
    <w:lvl w:ilvl="1" w:tplc="A77E1630" w:tentative="1">
      <w:start w:val="1"/>
      <w:numFmt w:val="lowerLetter"/>
      <w:lvlText w:val="%2."/>
      <w:lvlJc w:val="left"/>
      <w:pPr>
        <w:ind w:left="1440" w:hanging="360"/>
      </w:pPr>
    </w:lvl>
    <w:lvl w:ilvl="2" w:tplc="9612D0A8" w:tentative="1">
      <w:start w:val="1"/>
      <w:numFmt w:val="lowerRoman"/>
      <w:lvlText w:val="%3."/>
      <w:lvlJc w:val="right"/>
      <w:pPr>
        <w:ind w:left="2160" w:hanging="180"/>
      </w:pPr>
    </w:lvl>
    <w:lvl w:ilvl="3" w:tplc="5A503E2C" w:tentative="1">
      <w:start w:val="1"/>
      <w:numFmt w:val="decimal"/>
      <w:lvlText w:val="%4."/>
      <w:lvlJc w:val="left"/>
      <w:pPr>
        <w:ind w:left="2880" w:hanging="360"/>
      </w:pPr>
    </w:lvl>
    <w:lvl w:ilvl="4" w:tplc="AB927012" w:tentative="1">
      <w:start w:val="1"/>
      <w:numFmt w:val="lowerLetter"/>
      <w:lvlText w:val="%5."/>
      <w:lvlJc w:val="left"/>
      <w:pPr>
        <w:ind w:left="3600" w:hanging="360"/>
      </w:pPr>
    </w:lvl>
    <w:lvl w:ilvl="5" w:tplc="EE1A093A" w:tentative="1">
      <w:start w:val="1"/>
      <w:numFmt w:val="lowerRoman"/>
      <w:lvlText w:val="%6."/>
      <w:lvlJc w:val="right"/>
      <w:pPr>
        <w:ind w:left="4320" w:hanging="180"/>
      </w:pPr>
    </w:lvl>
    <w:lvl w:ilvl="6" w:tplc="53207C4A" w:tentative="1">
      <w:start w:val="1"/>
      <w:numFmt w:val="decimal"/>
      <w:lvlText w:val="%7."/>
      <w:lvlJc w:val="left"/>
      <w:pPr>
        <w:ind w:left="5040" w:hanging="360"/>
      </w:pPr>
    </w:lvl>
    <w:lvl w:ilvl="7" w:tplc="9F96DF46" w:tentative="1">
      <w:start w:val="1"/>
      <w:numFmt w:val="lowerLetter"/>
      <w:lvlText w:val="%8."/>
      <w:lvlJc w:val="left"/>
      <w:pPr>
        <w:ind w:left="5760" w:hanging="360"/>
      </w:pPr>
    </w:lvl>
    <w:lvl w:ilvl="8" w:tplc="0C848CB2" w:tentative="1">
      <w:start w:val="1"/>
      <w:numFmt w:val="lowerRoman"/>
      <w:lvlText w:val="%9."/>
      <w:lvlJc w:val="right"/>
      <w:pPr>
        <w:ind w:left="6480" w:hanging="180"/>
      </w:pPr>
    </w:lvl>
  </w:abstractNum>
  <w:abstractNum w:abstractNumId="10" w15:restartNumberingAfterBreak="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687524EC"/>
    <w:multiLevelType w:val="hybridMultilevel"/>
    <w:tmpl w:val="C83AE318"/>
    <w:lvl w:ilvl="0" w:tplc="FDD0B1C0">
      <w:start w:val="1"/>
      <w:numFmt w:val="bullet"/>
      <w:lvlText w:val=""/>
      <w:lvlJc w:val="left"/>
      <w:pPr>
        <w:ind w:left="720" w:hanging="360"/>
      </w:pPr>
      <w:rPr>
        <w:rFonts w:ascii="Symbol" w:hAnsi="Symbol" w:hint="default"/>
        <w:color w:val="7FC444"/>
      </w:rPr>
    </w:lvl>
    <w:lvl w:ilvl="1" w:tplc="A622E00C" w:tentative="1">
      <w:start w:val="1"/>
      <w:numFmt w:val="bullet"/>
      <w:lvlText w:val="o"/>
      <w:lvlJc w:val="left"/>
      <w:pPr>
        <w:ind w:left="1440" w:hanging="360"/>
      </w:pPr>
      <w:rPr>
        <w:rFonts w:ascii="Courier New" w:hAnsi="Courier New" w:cs="Courier New" w:hint="default"/>
      </w:rPr>
    </w:lvl>
    <w:lvl w:ilvl="2" w:tplc="E580E0AA" w:tentative="1">
      <w:start w:val="1"/>
      <w:numFmt w:val="bullet"/>
      <w:lvlText w:val=""/>
      <w:lvlJc w:val="left"/>
      <w:pPr>
        <w:ind w:left="2160" w:hanging="360"/>
      </w:pPr>
      <w:rPr>
        <w:rFonts w:ascii="Wingdings" w:hAnsi="Wingdings" w:hint="default"/>
      </w:rPr>
    </w:lvl>
    <w:lvl w:ilvl="3" w:tplc="87287E44" w:tentative="1">
      <w:start w:val="1"/>
      <w:numFmt w:val="bullet"/>
      <w:lvlText w:val=""/>
      <w:lvlJc w:val="left"/>
      <w:pPr>
        <w:ind w:left="2880" w:hanging="360"/>
      </w:pPr>
      <w:rPr>
        <w:rFonts w:ascii="Symbol" w:hAnsi="Symbol" w:hint="default"/>
      </w:rPr>
    </w:lvl>
    <w:lvl w:ilvl="4" w:tplc="79F4FADC" w:tentative="1">
      <w:start w:val="1"/>
      <w:numFmt w:val="bullet"/>
      <w:lvlText w:val="o"/>
      <w:lvlJc w:val="left"/>
      <w:pPr>
        <w:ind w:left="3600" w:hanging="360"/>
      </w:pPr>
      <w:rPr>
        <w:rFonts w:ascii="Courier New" w:hAnsi="Courier New" w:cs="Courier New" w:hint="default"/>
      </w:rPr>
    </w:lvl>
    <w:lvl w:ilvl="5" w:tplc="8F08AED4" w:tentative="1">
      <w:start w:val="1"/>
      <w:numFmt w:val="bullet"/>
      <w:lvlText w:val=""/>
      <w:lvlJc w:val="left"/>
      <w:pPr>
        <w:ind w:left="4320" w:hanging="360"/>
      </w:pPr>
      <w:rPr>
        <w:rFonts w:ascii="Wingdings" w:hAnsi="Wingdings" w:hint="default"/>
      </w:rPr>
    </w:lvl>
    <w:lvl w:ilvl="6" w:tplc="80361ED2" w:tentative="1">
      <w:start w:val="1"/>
      <w:numFmt w:val="bullet"/>
      <w:lvlText w:val=""/>
      <w:lvlJc w:val="left"/>
      <w:pPr>
        <w:ind w:left="5040" w:hanging="360"/>
      </w:pPr>
      <w:rPr>
        <w:rFonts w:ascii="Symbol" w:hAnsi="Symbol" w:hint="default"/>
      </w:rPr>
    </w:lvl>
    <w:lvl w:ilvl="7" w:tplc="DC403AEA" w:tentative="1">
      <w:start w:val="1"/>
      <w:numFmt w:val="bullet"/>
      <w:lvlText w:val="o"/>
      <w:lvlJc w:val="left"/>
      <w:pPr>
        <w:ind w:left="5760" w:hanging="360"/>
      </w:pPr>
      <w:rPr>
        <w:rFonts w:ascii="Courier New" w:hAnsi="Courier New" w:cs="Courier New" w:hint="default"/>
      </w:rPr>
    </w:lvl>
    <w:lvl w:ilvl="8" w:tplc="9BB874A4" w:tentative="1">
      <w:start w:val="1"/>
      <w:numFmt w:val="bullet"/>
      <w:lvlText w:val=""/>
      <w:lvlJc w:val="left"/>
      <w:pPr>
        <w:ind w:left="6480" w:hanging="360"/>
      </w:pPr>
      <w:rPr>
        <w:rFonts w:ascii="Wingdings" w:hAnsi="Wingdings" w:hint="default"/>
      </w:rPr>
    </w:lvl>
  </w:abstractNum>
  <w:abstractNum w:abstractNumId="12" w15:restartNumberingAfterBreak="0">
    <w:nsid w:val="6E981066"/>
    <w:multiLevelType w:val="hybridMultilevel"/>
    <w:tmpl w:val="29A03522"/>
    <w:lvl w:ilvl="0" w:tplc="0B54E10A">
      <w:start w:val="1"/>
      <w:numFmt w:val="bullet"/>
      <w:lvlText w:val=""/>
      <w:lvlJc w:val="left"/>
      <w:pPr>
        <w:ind w:left="720" w:hanging="360"/>
      </w:pPr>
      <w:rPr>
        <w:rFonts w:ascii="Symbol" w:hAnsi="Symbol" w:hint="default"/>
        <w:color w:val="7FC444"/>
      </w:rPr>
    </w:lvl>
    <w:lvl w:ilvl="1" w:tplc="E64CA13A" w:tentative="1">
      <w:start w:val="1"/>
      <w:numFmt w:val="bullet"/>
      <w:lvlText w:val="o"/>
      <w:lvlJc w:val="left"/>
      <w:pPr>
        <w:ind w:left="1440" w:hanging="360"/>
      </w:pPr>
      <w:rPr>
        <w:rFonts w:ascii="Courier New" w:hAnsi="Courier New" w:cs="Courier New" w:hint="default"/>
      </w:rPr>
    </w:lvl>
    <w:lvl w:ilvl="2" w:tplc="A3F69AC8" w:tentative="1">
      <w:start w:val="1"/>
      <w:numFmt w:val="bullet"/>
      <w:lvlText w:val=""/>
      <w:lvlJc w:val="left"/>
      <w:pPr>
        <w:ind w:left="2160" w:hanging="360"/>
      </w:pPr>
      <w:rPr>
        <w:rFonts w:ascii="Wingdings" w:hAnsi="Wingdings" w:hint="default"/>
      </w:rPr>
    </w:lvl>
    <w:lvl w:ilvl="3" w:tplc="9800AD46" w:tentative="1">
      <w:start w:val="1"/>
      <w:numFmt w:val="bullet"/>
      <w:lvlText w:val=""/>
      <w:lvlJc w:val="left"/>
      <w:pPr>
        <w:ind w:left="2880" w:hanging="360"/>
      </w:pPr>
      <w:rPr>
        <w:rFonts w:ascii="Symbol" w:hAnsi="Symbol" w:hint="default"/>
      </w:rPr>
    </w:lvl>
    <w:lvl w:ilvl="4" w:tplc="05608674" w:tentative="1">
      <w:start w:val="1"/>
      <w:numFmt w:val="bullet"/>
      <w:lvlText w:val="o"/>
      <w:lvlJc w:val="left"/>
      <w:pPr>
        <w:ind w:left="3600" w:hanging="360"/>
      </w:pPr>
      <w:rPr>
        <w:rFonts w:ascii="Courier New" w:hAnsi="Courier New" w:cs="Courier New" w:hint="default"/>
      </w:rPr>
    </w:lvl>
    <w:lvl w:ilvl="5" w:tplc="A82E5EC8" w:tentative="1">
      <w:start w:val="1"/>
      <w:numFmt w:val="bullet"/>
      <w:lvlText w:val=""/>
      <w:lvlJc w:val="left"/>
      <w:pPr>
        <w:ind w:left="4320" w:hanging="360"/>
      </w:pPr>
      <w:rPr>
        <w:rFonts w:ascii="Wingdings" w:hAnsi="Wingdings" w:hint="default"/>
      </w:rPr>
    </w:lvl>
    <w:lvl w:ilvl="6" w:tplc="A37EA362" w:tentative="1">
      <w:start w:val="1"/>
      <w:numFmt w:val="bullet"/>
      <w:lvlText w:val=""/>
      <w:lvlJc w:val="left"/>
      <w:pPr>
        <w:ind w:left="5040" w:hanging="360"/>
      </w:pPr>
      <w:rPr>
        <w:rFonts w:ascii="Symbol" w:hAnsi="Symbol" w:hint="default"/>
      </w:rPr>
    </w:lvl>
    <w:lvl w:ilvl="7" w:tplc="56B26AF0" w:tentative="1">
      <w:start w:val="1"/>
      <w:numFmt w:val="bullet"/>
      <w:lvlText w:val="o"/>
      <w:lvlJc w:val="left"/>
      <w:pPr>
        <w:ind w:left="5760" w:hanging="360"/>
      </w:pPr>
      <w:rPr>
        <w:rFonts w:ascii="Courier New" w:hAnsi="Courier New" w:cs="Courier New" w:hint="default"/>
      </w:rPr>
    </w:lvl>
    <w:lvl w:ilvl="8" w:tplc="0FA6A3EC" w:tentative="1">
      <w:start w:val="1"/>
      <w:numFmt w:val="bullet"/>
      <w:lvlText w:val=""/>
      <w:lvlJc w:val="left"/>
      <w:pPr>
        <w:ind w:left="6480" w:hanging="360"/>
      </w:pPr>
      <w:rPr>
        <w:rFonts w:ascii="Wingdings" w:hAnsi="Wingdings" w:hint="default"/>
      </w:rPr>
    </w:lvl>
  </w:abstractNum>
  <w:abstractNum w:abstractNumId="13" w15:restartNumberingAfterBreak="0">
    <w:nsid w:val="7BA37DBA"/>
    <w:multiLevelType w:val="multilevel"/>
    <w:tmpl w:val="ABAA32D0"/>
    <w:lvl w:ilvl="0">
      <w:start w:val="4"/>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4" w15:restartNumberingAfterBreak="0">
    <w:nsid w:val="7C6872A1"/>
    <w:multiLevelType w:val="hybridMultilevel"/>
    <w:tmpl w:val="700E460A"/>
    <w:lvl w:ilvl="0" w:tplc="95405194">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03F891CC" w:tentative="1">
      <w:start w:val="1"/>
      <w:numFmt w:val="bullet"/>
      <w:lvlText w:val="o"/>
      <w:lvlJc w:val="left"/>
      <w:pPr>
        <w:tabs>
          <w:tab w:val="num" w:pos="1440"/>
        </w:tabs>
        <w:ind w:left="1440" w:hanging="360"/>
      </w:pPr>
      <w:rPr>
        <w:rFonts w:ascii="Courier New" w:hAnsi="Courier New" w:hint="default"/>
      </w:rPr>
    </w:lvl>
    <w:lvl w:ilvl="2" w:tplc="A762DB1E" w:tentative="1">
      <w:start w:val="1"/>
      <w:numFmt w:val="bullet"/>
      <w:lvlText w:val=""/>
      <w:lvlJc w:val="left"/>
      <w:pPr>
        <w:tabs>
          <w:tab w:val="num" w:pos="2160"/>
        </w:tabs>
        <w:ind w:left="2160" w:hanging="360"/>
      </w:pPr>
      <w:rPr>
        <w:rFonts w:ascii="Wingdings" w:hAnsi="Wingdings" w:hint="default"/>
      </w:rPr>
    </w:lvl>
    <w:lvl w:ilvl="3" w:tplc="CEFC2FFE" w:tentative="1">
      <w:start w:val="1"/>
      <w:numFmt w:val="bullet"/>
      <w:lvlText w:val=""/>
      <w:lvlJc w:val="left"/>
      <w:pPr>
        <w:tabs>
          <w:tab w:val="num" w:pos="2880"/>
        </w:tabs>
        <w:ind w:left="2880" w:hanging="360"/>
      </w:pPr>
      <w:rPr>
        <w:rFonts w:ascii="Symbol" w:hAnsi="Symbol" w:hint="default"/>
      </w:rPr>
    </w:lvl>
    <w:lvl w:ilvl="4" w:tplc="A5402C30" w:tentative="1">
      <w:start w:val="1"/>
      <w:numFmt w:val="bullet"/>
      <w:lvlText w:val="o"/>
      <w:lvlJc w:val="left"/>
      <w:pPr>
        <w:tabs>
          <w:tab w:val="num" w:pos="3600"/>
        </w:tabs>
        <w:ind w:left="3600" w:hanging="360"/>
      </w:pPr>
      <w:rPr>
        <w:rFonts w:ascii="Courier New" w:hAnsi="Courier New" w:hint="default"/>
      </w:rPr>
    </w:lvl>
    <w:lvl w:ilvl="5" w:tplc="8242BFC0" w:tentative="1">
      <w:start w:val="1"/>
      <w:numFmt w:val="bullet"/>
      <w:lvlText w:val=""/>
      <w:lvlJc w:val="left"/>
      <w:pPr>
        <w:tabs>
          <w:tab w:val="num" w:pos="4320"/>
        </w:tabs>
        <w:ind w:left="4320" w:hanging="360"/>
      </w:pPr>
      <w:rPr>
        <w:rFonts w:ascii="Wingdings" w:hAnsi="Wingdings" w:hint="default"/>
      </w:rPr>
    </w:lvl>
    <w:lvl w:ilvl="6" w:tplc="CE3EC50E" w:tentative="1">
      <w:start w:val="1"/>
      <w:numFmt w:val="bullet"/>
      <w:lvlText w:val=""/>
      <w:lvlJc w:val="left"/>
      <w:pPr>
        <w:tabs>
          <w:tab w:val="num" w:pos="5040"/>
        </w:tabs>
        <w:ind w:left="5040" w:hanging="360"/>
      </w:pPr>
      <w:rPr>
        <w:rFonts w:ascii="Symbol" w:hAnsi="Symbol" w:hint="default"/>
      </w:rPr>
    </w:lvl>
    <w:lvl w:ilvl="7" w:tplc="54360FC8" w:tentative="1">
      <w:start w:val="1"/>
      <w:numFmt w:val="bullet"/>
      <w:lvlText w:val="o"/>
      <w:lvlJc w:val="left"/>
      <w:pPr>
        <w:tabs>
          <w:tab w:val="num" w:pos="5760"/>
        </w:tabs>
        <w:ind w:left="5760" w:hanging="360"/>
      </w:pPr>
      <w:rPr>
        <w:rFonts w:ascii="Courier New" w:hAnsi="Courier New" w:hint="default"/>
      </w:rPr>
    </w:lvl>
    <w:lvl w:ilvl="8" w:tplc="E1D420D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64423E"/>
    <w:multiLevelType w:val="multilevel"/>
    <w:tmpl w:val="BC603AF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26337202">
    <w:abstractNumId w:val="14"/>
  </w:num>
  <w:num w:numId="2" w16cid:durableId="1378120066">
    <w:abstractNumId w:val="12"/>
  </w:num>
  <w:num w:numId="3" w16cid:durableId="288628258">
    <w:abstractNumId w:val="8"/>
  </w:num>
  <w:num w:numId="4" w16cid:durableId="120199005">
    <w:abstractNumId w:val="11"/>
  </w:num>
  <w:num w:numId="5" w16cid:durableId="217404247">
    <w:abstractNumId w:val="6"/>
  </w:num>
  <w:num w:numId="6" w16cid:durableId="1839227932">
    <w:abstractNumId w:val="2"/>
  </w:num>
  <w:num w:numId="7" w16cid:durableId="1709988423">
    <w:abstractNumId w:val="3"/>
  </w:num>
  <w:num w:numId="8" w16cid:durableId="525875640">
    <w:abstractNumId w:val="10"/>
  </w:num>
  <w:num w:numId="9" w16cid:durableId="1790397842">
    <w:abstractNumId w:val="15"/>
  </w:num>
  <w:num w:numId="10" w16cid:durableId="802886665">
    <w:abstractNumId w:val="13"/>
  </w:num>
  <w:num w:numId="11" w16cid:durableId="1192567277">
    <w:abstractNumId w:val="4"/>
  </w:num>
  <w:num w:numId="12" w16cid:durableId="184634659">
    <w:abstractNumId w:val="5"/>
  </w:num>
  <w:num w:numId="13" w16cid:durableId="113253074">
    <w:abstractNumId w:val="0"/>
  </w:num>
  <w:num w:numId="14" w16cid:durableId="1410495387">
    <w:abstractNumId w:val="9"/>
  </w:num>
  <w:num w:numId="15" w16cid:durableId="100443631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4237158">
    <w:abstractNumId w:val="1"/>
  </w:num>
  <w:num w:numId="17" w16cid:durableId="10309543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07B7A"/>
    <w:rsid w:val="00044C01"/>
    <w:rsid w:val="00050C5A"/>
    <w:rsid w:val="00053669"/>
    <w:rsid w:val="0006776F"/>
    <w:rsid w:val="00080228"/>
    <w:rsid w:val="0009071E"/>
    <w:rsid w:val="00094961"/>
    <w:rsid w:val="000A672E"/>
    <w:rsid w:val="000B1782"/>
    <w:rsid w:val="000B216A"/>
    <w:rsid w:val="000F32B1"/>
    <w:rsid w:val="000F75CB"/>
    <w:rsid w:val="00100FB3"/>
    <w:rsid w:val="00126587"/>
    <w:rsid w:val="001276DF"/>
    <w:rsid w:val="00142FE9"/>
    <w:rsid w:val="0015110B"/>
    <w:rsid w:val="00163649"/>
    <w:rsid w:val="001C17DB"/>
    <w:rsid w:val="001C6ED7"/>
    <w:rsid w:val="001D3B9C"/>
    <w:rsid w:val="001F7768"/>
    <w:rsid w:val="002103ED"/>
    <w:rsid w:val="00210AEC"/>
    <w:rsid w:val="00224B8E"/>
    <w:rsid w:val="002317A7"/>
    <w:rsid w:val="0025620C"/>
    <w:rsid w:val="00273876"/>
    <w:rsid w:val="00282487"/>
    <w:rsid w:val="00282A51"/>
    <w:rsid w:val="00284855"/>
    <w:rsid w:val="00287E73"/>
    <w:rsid w:val="002A0009"/>
    <w:rsid w:val="002A5BA0"/>
    <w:rsid w:val="002C4DAB"/>
    <w:rsid w:val="002C6312"/>
    <w:rsid w:val="002F06A9"/>
    <w:rsid w:val="002F1805"/>
    <w:rsid w:val="002F4B61"/>
    <w:rsid w:val="0032368D"/>
    <w:rsid w:val="00351879"/>
    <w:rsid w:val="003567F1"/>
    <w:rsid w:val="00367901"/>
    <w:rsid w:val="00370604"/>
    <w:rsid w:val="00380522"/>
    <w:rsid w:val="003806F9"/>
    <w:rsid w:val="00386FB1"/>
    <w:rsid w:val="003B02F5"/>
    <w:rsid w:val="003D55BF"/>
    <w:rsid w:val="003E3722"/>
    <w:rsid w:val="003E3AB0"/>
    <w:rsid w:val="003F64E2"/>
    <w:rsid w:val="003F68E4"/>
    <w:rsid w:val="003F7744"/>
    <w:rsid w:val="00402D18"/>
    <w:rsid w:val="00403027"/>
    <w:rsid w:val="00405EDD"/>
    <w:rsid w:val="0041722B"/>
    <w:rsid w:val="00457821"/>
    <w:rsid w:val="00465B5C"/>
    <w:rsid w:val="004758E2"/>
    <w:rsid w:val="00483CC4"/>
    <w:rsid w:val="00490A28"/>
    <w:rsid w:val="0049437A"/>
    <w:rsid w:val="00506910"/>
    <w:rsid w:val="00510168"/>
    <w:rsid w:val="00522E7D"/>
    <w:rsid w:val="00542184"/>
    <w:rsid w:val="005629DD"/>
    <w:rsid w:val="00576DC5"/>
    <w:rsid w:val="00581017"/>
    <w:rsid w:val="00584159"/>
    <w:rsid w:val="005A6412"/>
    <w:rsid w:val="005C5465"/>
    <w:rsid w:val="005E7794"/>
    <w:rsid w:val="005F57F1"/>
    <w:rsid w:val="00613634"/>
    <w:rsid w:val="00613DEE"/>
    <w:rsid w:val="00613EC1"/>
    <w:rsid w:val="00617525"/>
    <w:rsid w:val="00627A92"/>
    <w:rsid w:val="00641609"/>
    <w:rsid w:val="00643408"/>
    <w:rsid w:val="00683687"/>
    <w:rsid w:val="006A7267"/>
    <w:rsid w:val="006B1C4D"/>
    <w:rsid w:val="006B62C4"/>
    <w:rsid w:val="006B7CC3"/>
    <w:rsid w:val="006D56BC"/>
    <w:rsid w:val="006F27C3"/>
    <w:rsid w:val="00705236"/>
    <w:rsid w:val="00706128"/>
    <w:rsid w:val="00737746"/>
    <w:rsid w:val="00737971"/>
    <w:rsid w:val="007637E9"/>
    <w:rsid w:val="0076598E"/>
    <w:rsid w:val="00774BC4"/>
    <w:rsid w:val="00775590"/>
    <w:rsid w:val="0078549D"/>
    <w:rsid w:val="007944E0"/>
    <w:rsid w:val="007948D6"/>
    <w:rsid w:val="007C7E3E"/>
    <w:rsid w:val="007E4570"/>
    <w:rsid w:val="007E4749"/>
    <w:rsid w:val="007E63A5"/>
    <w:rsid w:val="00802E59"/>
    <w:rsid w:val="00804F02"/>
    <w:rsid w:val="00812062"/>
    <w:rsid w:val="00845312"/>
    <w:rsid w:val="00850FED"/>
    <w:rsid w:val="0085583E"/>
    <w:rsid w:val="00857BD9"/>
    <w:rsid w:val="00883AC9"/>
    <w:rsid w:val="008A4C2F"/>
    <w:rsid w:val="008B2D37"/>
    <w:rsid w:val="008C37E1"/>
    <w:rsid w:val="008D541D"/>
    <w:rsid w:val="008F13BA"/>
    <w:rsid w:val="009157BD"/>
    <w:rsid w:val="00941E36"/>
    <w:rsid w:val="009472CD"/>
    <w:rsid w:val="00947881"/>
    <w:rsid w:val="00957931"/>
    <w:rsid w:val="00974AB3"/>
    <w:rsid w:val="009A018E"/>
    <w:rsid w:val="009A514D"/>
    <w:rsid w:val="009C1604"/>
    <w:rsid w:val="009D625C"/>
    <w:rsid w:val="009E21FE"/>
    <w:rsid w:val="00A0164F"/>
    <w:rsid w:val="00A356DB"/>
    <w:rsid w:val="00A47DF8"/>
    <w:rsid w:val="00A52FA2"/>
    <w:rsid w:val="00A67766"/>
    <w:rsid w:val="00A851F7"/>
    <w:rsid w:val="00A94234"/>
    <w:rsid w:val="00A95452"/>
    <w:rsid w:val="00A964C7"/>
    <w:rsid w:val="00AA2593"/>
    <w:rsid w:val="00AE6BE2"/>
    <w:rsid w:val="00B0500A"/>
    <w:rsid w:val="00B85F3A"/>
    <w:rsid w:val="00B8772E"/>
    <w:rsid w:val="00B90D26"/>
    <w:rsid w:val="00B95697"/>
    <w:rsid w:val="00BA2420"/>
    <w:rsid w:val="00BC25D4"/>
    <w:rsid w:val="00BC3CC9"/>
    <w:rsid w:val="00BE1920"/>
    <w:rsid w:val="00BE5BEB"/>
    <w:rsid w:val="00BE77AB"/>
    <w:rsid w:val="00C03CA4"/>
    <w:rsid w:val="00C3676B"/>
    <w:rsid w:val="00C90083"/>
    <w:rsid w:val="00C94977"/>
    <w:rsid w:val="00CC5408"/>
    <w:rsid w:val="00CD4005"/>
    <w:rsid w:val="00CF622A"/>
    <w:rsid w:val="00D0369E"/>
    <w:rsid w:val="00D1305C"/>
    <w:rsid w:val="00D4431F"/>
    <w:rsid w:val="00D62485"/>
    <w:rsid w:val="00D87297"/>
    <w:rsid w:val="00D92D65"/>
    <w:rsid w:val="00DF59D9"/>
    <w:rsid w:val="00DF7476"/>
    <w:rsid w:val="00E05F7E"/>
    <w:rsid w:val="00E06F2E"/>
    <w:rsid w:val="00E10BF8"/>
    <w:rsid w:val="00E53D73"/>
    <w:rsid w:val="00E61CE9"/>
    <w:rsid w:val="00E709F7"/>
    <w:rsid w:val="00E75510"/>
    <w:rsid w:val="00E811D7"/>
    <w:rsid w:val="00E87F45"/>
    <w:rsid w:val="00E963B8"/>
    <w:rsid w:val="00EC0007"/>
    <w:rsid w:val="00EC1899"/>
    <w:rsid w:val="00ED3333"/>
    <w:rsid w:val="00ED3BA4"/>
    <w:rsid w:val="00ED4FF1"/>
    <w:rsid w:val="00EF0D35"/>
    <w:rsid w:val="00F027BF"/>
    <w:rsid w:val="00F26C7F"/>
    <w:rsid w:val="00F278D7"/>
    <w:rsid w:val="00F37B00"/>
    <w:rsid w:val="00F60644"/>
    <w:rsid w:val="00F87427"/>
    <w:rsid w:val="00F929C3"/>
    <w:rsid w:val="00F967A2"/>
    <w:rsid w:val="00F97987"/>
    <w:rsid w:val="00FB2F2E"/>
    <w:rsid w:val="00FB3074"/>
    <w:rsid w:val="00FC5CFD"/>
    <w:rsid w:val="00FE393B"/>
    <w:rsid w:val="00FE45CF"/>
    <w:rsid w:val="00FF2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 w:type="paragraph" w:customStyle="1" w:styleId="default">
    <w:name w:val="default"/>
    <w:basedOn w:val="Normal"/>
    <w:rsid w:val="00E61CE9"/>
    <w:pPr>
      <w:spacing w:after="0" w:line="240" w:lineRule="auto"/>
    </w:pPr>
    <w:rPr>
      <w:rFonts w:ascii="Wingdings" w:hAnsi="Wingdings" w:cs="Calibri"/>
      <w:color w:val="000000"/>
      <w:sz w:val="24"/>
      <w:szCs w:val="24"/>
      <w:lang w:eastAsia="en-GB"/>
    </w:rPr>
  </w:style>
  <w:style w:type="character" w:styleId="Hyperlink">
    <w:name w:val="Hyperlink"/>
    <w:basedOn w:val="DefaultParagraphFont"/>
    <w:uiPriority w:val="99"/>
    <w:semiHidden/>
    <w:unhideWhenUsed/>
    <w:locked/>
    <w:rsid w:val="00B90D26"/>
    <w:rPr>
      <w:color w:val="0000FF"/>
      <w:u w:val="single"/>
    </w:rPr>
  </w:style>
  <w:style w:type="character" w:styleId="FollowedHyperlink">
    <w:name w:val="FollowedHyperlink"/>
    <w:basedOn w:val="DefaultParagraphFont"/>
    <w:uiPriority w:val="99"/>
    <w:semiHidden/>
    <w:unhideWhenUsed/>
    <w:locked/>
    <w:rsid w:val="00B90D26"/>
    <w:rPr>
      <w:color w:val="800080" w:themeColor="followedHyperlink"/>
      <w:u w:val="single"/>
    </w:rPr>
  </w:style>
  <w:style w:type="paragraph" w:styleId="Revision">
    <w:name w:val="Revision"/>
    <w:hidden/>
    <w:uiPriority w:val="99"/>
    <w:semiHidden/>
    <w:rsid w:val="00CC54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uthribbleintranet.moderngov.co.uk/ieListDocuments.aspx?CId=483&amp;MId=2957&amp;Ver=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uthribbleintranet.moderngov.co.uk/ieListDocuments.aspx?CId=483&amp;MId=2957&amp;Ver=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Christopher Ward</cp:lastModifiedBy>
  <cp:revision>34</cp:revision>
  <cp:lastPrinted>2014-03-21T13:56:00Z</cp:lastPrinted>
  <dcterms:created xsi:type="dcterms:W3CDTF">2023-02-10T11:37:00Z</dcterms:created>
  <dcterms:modified xsi:type="dcterms:W3CDTF">2023-12-04T13:58:00Z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Licensing and Public Safety Committee</vt:lpwstr>
  </property>
  <property fmtid="{D5CDD505-2E9C-101B-9397-08002B2CF9AE}" pid="3" name="IssueTitle">
    <vt:lpwstr>Vehicle Age Policy Update -  Consultation Feedback</vt:lpwstr>
  </property>
  <property fmtid="{D5CDD505-2E9C-101B-9397-08002B2CF9AE}" pid="4" name="LeadDirector">
    <vt:lpwstr>Director of Planning and Development</vt:lpwstr>
  </property>
  <property fmtid="{D5CDD505-2E9C-101B-9397-08002B2CF9AE}" pid="5" name="LeadMember">
    <vt:lpwstr/>
  </property>
  <property fmtid="{D5CDD505-2E9C-101B-9397-08002B2CF9AE}" pid="6" name="LeadOfficer">
    <vt:lpwstr>Chris Ward</vt:lpwstr>
  </property>
  <property fmtid="{D5CDD505-2E9C-101B-9397-08002B2CF9AE}" pid="7" name="LeadOfficerEmail">
    <vt:lpwstr>christopher.ward@southribble.gov.uk</vt:lpwstr>
  </property>
  <property fmtid="{D5CDD505-2E9C-101B-9397-08002B2CF9AE}" pid="8" name="LeadOfficerPost">
    <vt:lpwstr>Licensing Manager</vt:lpwstr>
  </property>
  <property fmtid="{D5CDD505-2E9C-101B-9397-08002B2CF9AE}" pid="9" name="LeadOfficerTel">
    <vt:lpwstr/>
  </property>
  <property fmtid="{D5CDD505-2E9C-101B-9397-08002B2CF9AE}" pid="10" name="MeetingDate">
    <vt:lpwstr>Tuesday, 12 December 2023</vt:lpwstr>
  </property>
</Properties>
</file>